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header7.xml" ContentType="application/vnd.openxmlformats-officedocument.wordprocessingml.header+xml"/>
  <Override PartName="/word/header4.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settings.xml" ContentType="application/vnd.openxmlformats-officedocument.wordprocessingml.settings+xml"/>
  <Override PartName="/word/header5.xml" ContentType="application/vnd.openxmlformats-officedocument.wordprocessingml.header+xml"/>
  <Override PartName="/word/styles.xml" ContentType="application/vnd.openxmlformats-officedocument.wordprocessingml.styles+xml"/>
  <Override PartName="/word/header6.xml" ContentType="application/vnd.openxmlformats-officedocument.wordprocessingml.header+xml"/>
  <Override PartName="/word/numbering.xml" ContentType="application/vnd.openxmlformats-officedocument.wordprocessingml.numbering+xml"/>
  <Override PartName="/word/document.xml" ContentType="application/vnd.openxmlformats-officedocument.wordprocessingml.document.main+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ind w:left="5670" w:hanging="0"/>
        <w:jc w:val="right"/>
        <w:rPr>
          <w:bCs/>
          <w:color w:val="000000"/>
          <w:sz w:val="24"/>
          <w:szCs w:val="24"/>
        </w:rPr>
      </w:pPr>
      <w:r>
        <w:rPr/>
      </w:r>
    </w:p>
    <w:p>
      <w:pPr>
        <w:pStyle w:val="Normal"/>
        <w:shd w:val="clear" w:color="auto" w:fill="FFFFFF"/>
        <w:ind w:left="5670" w:hanging="0"/>
        <w:jc w:val="right"/>
        <w:rPr>
          <w:bCs/>
          <w:color w:val="000000"/>
          <w:sz w:val="24"/>
          <w:szCs w:val="24"/>
        </w:rPr>
      </w:pPr>
      <w:r>
        <w:rPr/>
      </w:r>
    </w:p>
    <w:p>
      <w:pPr>
        <w:pStyle w:val="Normal"/>
        <w:shd w:val="clear" w:color="auto" w:fill="FFFFFF"/>
        <w:ind w:left="5670" w:hanging="0"/>
        <w:jc w:val="right"/>
        <w:rPr>
          <w:bCs/>
          <w:color w:val="000000"/>
          <w:sz w:val="24"/>
          <w:szCs w:val="24"/>
        </w:rPr>
      </w:pPr>
      <w:r>
        <w:rPr/>
      </w:r>
    </w:p>
    <w:p>
      <w:pPr>
        <w:pStyle w:val="Normal"/>
        <w:shd w:val="clear" w:color="auto" w:fill="FFFFFF"/>
        <w:ind w:left="5670" w:hanging="0"/>
        <w:jc w:val="right"/>
        <w:rPr>
          <w:bCs/>
          <w:color w:val="000000"/>
          <w:sz w:val="24"/>
          <w:szCs w:val="24"/>
        </w:rPr>
      </w:pPr>
      <w:r>
        <w:rPr/>
      </w:r>
    </w:p>
    <w:p>
      <w:pPr>
        <w:pStyle w:val="Normal"/>
        <w:shd w:val="clear" w:color="auto" w:fill="FFFFFF"/>
        <w:ind w:left="5670" w:hanging="0"/>
        <w:jc w:val="right"/>
        <w:rPr>
          <w:bCs/>
          <w:color w:val="000000"/>
          <w:sz w:val="24"/>
          <w:szCs w:val="24"/>
        </w:rPr>
      </w:pPr>
      <w:r>
        <w:rPr/>
      </w:r>
    </w:p>
    <w:p>
      <w:pPr>
        <w:pStyle w:val="Normal"/>
        <w:keepNext w:val="true"/>
        <w:keepLines/>
        <w:jc w:val="right"/>
        <w:rPr>
          <w:b/>
          <w:bCs/>
          <w:sz w:val="26"/>
          <w:szCs w:val="26"/>
        </w:rPr>
      </w:pPr>
      <w:r>
        <w:rPr>
          <w:b/>
          <w:bCs/>
          <w:sz w:val="26"/>
          <w:szCs w:val="26"/>
        </w:rPr>
      </w:r>
    </w:p>
    <w:p>
      <w:pPr>
        <w:pStyle w:val="Normal"/>
        <w:keepNext w:val="true"/>
        <w:keepLines/>
        <w:rPr>
          <w:sz w:val="26"/>
          <w:szCs w:val="26"/>
        </w:rPr>
      </w:pPr>
      <w:r>
        <w:rPr>
          <w:sz w:val="26"/>
          <w:szCs w:val="26"/>
        </w:rPr>
      </w:r>
    </w:p>
    <w:p>
      <w:pPr>
        <w:pStyle w:val="Normal"/>
        <w:keepNext w:val="true"/>
        <w:keepLines/>
        <w:jc w:val="right"/>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jc w:val="center"/>
        <w:rPr>
          <w:rFonts w:eastAsia="Calibri"/>
          <w:b/>
          <w:sz w:val="26"/>
          <w:szCs w:val="26"/>
        </w:rPr>
      </w:pPr>
      <w:r>
        <w:rPr>
          <w:rFonts w:eastAsia="Calibri"/>
          <w:b/>
          <w:sz w:val="26"/>
          <w:szCs w:val="26"/>
        </w:rPr>
        <w:t>Технические требования на поставку МТР</w:t>
      </w:r>
    </w:p>
    <w:p>
      <w:pPr>
        <w:pStyle w:val="Normal"/>
        <w:keepNext w:val="true"/>
        <w:keepLines/>
        <w:jc w:val="center"/>
        <w:rPr>
          <w:rFonts w:eastAsia="Calibri"/>
          <w:b/>
          <w:sz w:val="26"/>
          <w:szCs w:val="26"/>
        </w:rPr>
      </w:pPr>
      <w:r>
        <w:rPr>
          <w:rFonts w:eastAsia="Calibri"/>
          <w:b/>
          <w:sz w:val="26"/>
          <w:szCs w:val="26"/>
        </w:rPr>
      </w:r>
    </w:p>
    <w:p>
      <w:pPr>
        <w:pStyle w:val="Normal"/>
        <w:widowControl w:val="false"/>
        <w:tabs>
          <w:tab w:val="clear" w:pos="708"/>
          <w:tab w:val="left" w:pos="426" w:leader="none"/>
        </w:tabs>
        <w:spacing w:before="120" w:after="120"/>
        <w:jc w:val="center"/>
        <w:rPr>
          <w:b/>
        </w:rPr>
      </w:pPr>
      <w:r>
        <w:rPr>
          <w:rFonts w:eastAsia="Calibri"/>
          <w:b/>
          <w:sz w:val="26"/>
          <w:szCs w:val="26"/>
        </w:rPr>
        <w:t xml:space="preserve">«ОКПД2 32.99.11.199 </w:t>
      </w:r>
      <w:r>
        <w:rPr>
          <w:b/>
        </w:rPr>
        <w:t xml:space="preserve">Поставка средств индивидуальной защиты </w:t>
      </w:r>
    </w:p>
    <w:p>
      <w:pPr>
        <w:pStyle w:val="Normal"/>
        <w:widowControl w:val="false"/>
        <w:tabs>
          <w:tab w:val="clear" w:pos="708"/>
          <w:tab w:val="left" w:pos="426" w:leader="none"/>
        </w:tabs>
        <w:spacing w:before="120" w:after="120"/>
        <w:jc w:val="center"/>
        <w:rPr>
          <w:rStyle w:val="Style8"/>
          <w:sz w:val="26"/>
          <w:szCs w:val="26"/>
        </w:rPr>
      </w:pPr>
      <w:r>
        <w:rPr>
          <w:b/>
        </w:rPr>
        <w:t>для нужд филиала ПАО «РусГидро» - «Воткинская ГЭС</w:t>
      </w:r>
      <w:r>
        <w:rPr>
          <w:rFonts w:eastAsia="Calibri"/>
          <w:b/>
          <w:i/>
          <w:sz w:val="26"/>
          <w:szCs w:val="26"/>
        </w:rPr>
        <w:t>»</w:t>
      </w:r>
    </w:p>
    <w:p>
      <w:pPr>
        <w:pStyle w:val="Normal"/>
        <w:jc w:val="center"/>
        <w:rPr>
          <w:b/>
          <w:sz w:val="26"/>
          <w:szCs w:val="26"/>
        </w:rPr>
      </w:pPr>
      <w:r>
        <w:rPr>
          <w:b/>
          <w:sz w:val="26"/>
          <w:szCs w:val="26"/>
        </w:rPr>
        <w:t xml:space="preserve">Лот №32-ЭКСП-БПД-2026-ВотГЭС </w:t>
      </w:r>
    </w:p>
    <w:p>
      <w:pPr>
        <w:pStyle w:val="Normal"/>
        <w:jc w:val="center"/>
        <w:rPr>
          <w:sz w:val="26"/>
          <w:szCs w:val="26"/>
        </w:rPr>
      </w:pPr>
      <w:r>
        <w:rPr>
          <w:sz w:val="26"/>
          <w:szCs w:val="26"/>
        </w:rPr>
      </w:r>
    </w:p>
    <w:sdt>
      <w:sdtPr>
        <w:docPartObj>
          <w:docPartGallery w:val="Table of Contents"/>
          <w:docPartUnique w:val="true"/>
        </w:docPartObj>
      </w:sdtPr>
      <w:sdtContent>
        <w:p>
          <w:pPr>
            <w:pStyle w:val="TOCHeading"/>
            <w:numPr>
              <w:ilvl w:val="0"/>
              <w:numId w:val="0"/>
            </w:numPr>
            <w:ind w:left="4613" w:hanging="0"/>
            <w:rPr>
              <w:color w:val="000000" w:themeColor="text1"/>
            </w:rPr>
          </w:pPr>
          <w:r>
            <w:br w:type="page"/>
          </w:r>
          <w:r>
            <w:rPr>
              <w:color w:val="000000" w:themeColor="text1"/>
            </w:rPr>
            <w:t>Оглавление</w:t>
          </w:r>
        </w:p>
        <w:p>
          <w:pPr>
            <w:pStyle w:val="TOC1"/>
            <w:tabs>
              <w:tab w:val="clear" w:pos="708"/>
              <w:tab w:val="left" w:pos="560" w:leader="none"/>
              <w:tab w:val="right" w:pos="9913" w:leader="dot"/>
            </w:tabs>
            <w:rPr>
              <w:rFonts w:ascii="Calibri" w:hAnsi="Calibri" w:eastAsia="新細明體" w:cs="Arial" w:asciiTheme="minorHAnsi" w:cstheme="minorBidi" w:eastAsiaTheme="minorEastAsia" w:hAnsiTheme="minorHAnsi"/>
              <w:b w:val="false"/>
              <w:bCs w:val="false"/>
              <w:sz w:val="22"/>
              <w:szCs w:val="22"/>
            </w:rPr>
          </w:pPr>
          <w:r>
            <w:fldChar w:fldCharType="begin"/>
          </w:r>
          <w:r>
            <w:rPr>
              <w:webHidden/>
              <w:rStyle w:val="Style14"/>
              <w:vanish w:val="false"/>
              <w:rFonts w:eastAsia="Calibri"/>
            </w:rPr>
            <w:instrText xml:space="preserve"> TOC \z \o "1-3" \u \h</w:instrText>
          </w:r>
          <w:r>
            <w:rPr>
              <w:webHidden/>
              <w:rStyle w:val="Style14"/>
              <w:vanish w:val="false"/>
              <w:rFonts w:eastAsia="Calibri"/>
            </w:rPr>
            <w:fldChar w:fldCharType="separate"/>
          </w:r>
          <w:hyperlink w:anchor="_Toc230073517">
            <w:r>
              <w:rPr>
                <w:webHidden/>
                <w:rStyle w:val="Style14"/>
                <w:rFonts w:eastAsia="Calibri"/>
                <w:vanish w:val="false"/>
              </w:rPr>
              <w:t>1.</w:t>
            </w:r>
            <w:r>
              <w:rPr>
                <w:rStyle w:val="Style14"/>
                <w:rFonts w:eastAsia="新細明體" w:cs="Arial" w:ascii="Calibri" w:hAnsi="Calibri" w:asciiTheme="minorHAnsi" w:cstheme="minorBidi" w:eastAsiaTheme="minorEastAsia" w:hAnsiTheme="minorHAnsi"/>
                <w:b w:val="false"/>
                <w:bCs w:val="false"/>
                <w:sz w:val="22"/>
                <w:szCs w:val="22"/>
              </w:rPr>
              <w:tab/>
            </w:r>
            <w:r>
              <w:rPr>
                <w:rStyle w:val="Style14"/>
                <w:rFonts w:eastAsia="Calibri"/>
              </w:rPr>
              <w:t>Общие сведения</w:t>
            </w:r>
            <w:r>
              <w:rPr>
                <w:webHidden/>
              </w:rPr>
              <w:fldChar w:fldCharType="begin"/>
            </w:r>
            <w:r>
              <w:rPr>
                <w:webHidden/>
              </w:rPr>
              <w:instrText xml:space="preserve">PAGEREF _Toc230073517 \h</w:instrText>
            </w:r>
            <w:r>
              <w:rPr>
                <w:webHidden/>
              </w:rPr>
              <w:fldChar w:fldCharType="separate"/>
            </w:r>
            <w:r>
              <w:rPr>
                <w:rStyle w:val="Style14"/>
              </w:rPr>
              <w:tab/>
              <w:t>3</w:t>
            </w:r>
            <w:r>
              <w:rPr>
                <w:webHidden/>
              </w:rPr>
              <w:fldChar w:fldCharType="end"/>
            </w:r>
          </w:hyperlink>
        </w:p>
        <w:p>
          <w:pPr>
            <w:pStyle w:val="TOC1"/>
            <w:tabs>
              <w:tab w:val="clear" w:pos="708"/>
              <w:tab w:val="left" w:pos="560" w:leader="none"/>
              <w:tab w:val="right" w:pos="9913" w:leader="dot"/>
            </w:tabs>
            <w:rPr>
              <w:rFonts w:ascii="Calibri" w:hAnsi="Calibri" w:eastAsia="新細明體" w:cs="Arial" w:asciiTheme="minorHAnsi" w:cstheme="minorBidi" w:eastAsiaTheme="minorEastAsia" w:hAnsiTheme="minorHAnsi"/>
              <w:b w:val="false"/>
              <w:bCs w:val="false"/>
              <w:sz w:val="22"/>
              <w:szCs w:val="22"/>
            </w:rPr>
          </w:pPr>
          <w:hyperlink w:anchor="_Toc230073518">
            <w:r>
              <w:rPr>
                <w:webHidden/>
                <w:rStyle w:val="Style14"/>
                <w:rFonts w:eastAsia="Calibri"/>
                <w:vanish w:val="false"/>
              </w:rPr>
              <w:t>2.</w:t>
            </w:r>
            <w:r>
              <w:rPr>
                <w:rStyle w:val="Style14"/>
                <w:rFonts w:eastAsia="新細明體" w:cs="Arial" w:ascii="Calibri" w:hAnsi="Calibri" w:asciiTheme="minorHAnsi" w:cstheme="minorBidi" w:eastAsiaTheme="minorEastAsia" w:hAnsiTheme="minorHAnsi"/>
                <w:b w:val="false"/>
                <w:bCs w:val="false"/>
                <w:sz w:val="22"/>
                <w:szCs w:val="22"/>
              </w:rPr>
              <w:tab/>
            </w:r>
            <w:r>
              <w:rPr>
                <w:rStyle w:val="Style14"/>
                <w:rFonts w:eastAsia="Calibri"/>
              </w:rPr>
              <w:t>Требования к продукции</w:t>
            </w:r>
            <w:r>
              <w:rPr>
                <w:webHidden/>
              </w:rPr>
              <w:fldChar w:fldCharType="begin"/>
            </w:r>
            <w:r>
              <w:rPr>
                <w:webHidden/>
              </w:rPr>
              <w:instrText xml:space="preserve">PAGEREF _Toc230073518 \h</w:instrText>
            </w:r>
            <w:r>
              <w:rPr>
                <w:webHidden/>
              </w:rPr>
              <w:fldChar w:fldCharType="separate"/>
            </w:r>
            <w:r>
              <w:rPr>
                <w:rStyle w:val="Style14"/>
              </w:rPr>
              <w:tab/>
              <w:t>3</w:t>
            </w:r>
            <w:r>
              <w:rPr>
                <w:webHidden/>
              </w:rPr>
              <w:fldChar w:fldCharType="end"/>
            </w:r>
          </w:hyperlink>
        </w:p>
        <w:p>
          <w:pPr>
            <w:pStyle w:val="TOC3"/>
            <w:tabs>
              <w:tab w:val="clear" w:pos="708"/>
              <w:tab w:val="left" w:pos="1120" w:leader="none"/>
              <w:tab w:val="right" w:pos="9913" w:leader="dot"/>
            </w:tabs>
            <w:rPr>
              <w:rFonts w:ascii="Calibri" w:hAnsi="Calibri" w:eastAsia="新細明體" w:cs="Arial" w:asciiTheme="minorHAnsi" w:cstheme="minorBidi" w:eastAsiaTheme="minorEastAsia" w:hAnsiTheme="minorHAnsi"/>
              <w:sz w:val="22"/>
              <w:szCs w:val="22"/>
            </w:rPr>
          </w:pPr>
          <w:hyperlink w:anchor="_Toc230073519">
            <w:r>
              <w:rPr>
                <w:webHidden/>
                <w:rStyle w:val="Style14"/>
                <w:rFonts w:eastAsia="Calibri"/>
                <w:vanish w:val="false"/>
              </w:rPr>
              <w:t>2.1.1.</w:t>
            </w:r>
            <w:r>
              <w:rPr>
                <w:rStyle w:val="Style14"/>
                <w:rFonts w:eastAsia="新細明體" w:cs="Arial" w:ascii="Calibri" w:hAnsi="Calibri" w:asciiTheme="minorHAnsi" w:cstheme="minorBidi" w:eastAsiaTheme="minorEastAsia" w:hAnsiTheme="minorHAnsi"/>
                <w:sz w:val="22"/>
                <w:szCs w:val="22"/>
              </w:rPr>
              <w:tab/>
            </w:r>
            <w:r>
              <w:rPr>
                <w:rStyle w:val="Style14"/>
                <w:rFonts w:eastAsia="Calibri"/>
              </w:rPr>
              <w:t>Перечень и объем закупаемой продукции</w:t>
            </w:r>
            <w:r>
              <w:rPr>
                <w:webHidden/>
              </w:rPr>
              <w:fldChar w:fldCharType="begin"/>
            </w:r>
            <w:r>
              <w:rPr>
                <w:webHidden/>
              </w:rPr>
              <w:instrText xml:space="preserve">PAGEREF _Toc230073519 \h</w:instrText>
            </w:r>
            <w:r>
              <w:rPr>
                <w:webHidden/>
              </w:rPr>
              <w:fldChar w:fldCharType="separate"/>
            </w:r>
            <w:r>
              <w:rPr>
                <w:rStyle w:val="Style14"/>
              </w:rPr>
              <w:tab/>
              <w:t>3</w:t>
            </w:r>
            <w:r>
              <w:rPr>
                <w:webHidden/>
              </w:rPr>
              <w:fldChar w:fldCharType="end"/>
            </w:r>
          </w:hyperlink>
        </w:p>
        <w:p>
          <w:pPr>
            <w:pStyle w:val="TOC1"/>
            <w:tabs>
              <w:tab w:val="clear" w:pos="708"/>
              <w:tab w:val="right" w:pos="9913" w:leader="dot"/>
            </w:tabs>
            <w:rPr>
              <w:rFonts w:ascii="Calibri" w:hAnsi="Calibri" w:eastAsia="新細明體" w:cs="Arial" w:asciiTheme="minorHAnsi" w:cstheme="minorBidi" w:eastAsiaTheme="minorEastAsia" w:hAnsiTheme="minorHAnsi"/>
              <w:b w:val="false"/>
              <w:bCs w:val="false"/>
              <w:sz w:val="22"/>
              <w:szCs w:val="22"/>
            </w:rPr>
          </w:pPr>
          <w:hyperlink w:anchor="_Toc230073520">
            <w:r>
              <w:rPr>
                <w:webHidden/>
                <w:rStyle w:val="Style14"/>
                <w:rFonts w:eastAsia="Calibri"/>
                <w:vanish w:val="false"/>
              </w:rPr>
              <w:t>Таблица 1. Перечень и объем закупаемой продукции</w:t>
            </w:r>
            <w:r>
              <w:rPr>
                <w:webHidden/>
              </w:rPr>
              <w:fldChar w:fldCharType="begin"/>
            </w:r>
            <w:r>
              <w:rPr>
                <w:webHidden/>
              </w:rPr>
              <w:instrText xml:space="preserve">PAGEREF _Toc230073520 \h</w:instrText>
            </w:r>
            <w:r>
              <w:rPr>
                <w:webHidden/>
              </w:rPr>
              <w:fldChar w:fldCharType="separate"/>
            </w:r>
            <w:r>
              <w:rPr>
                <w:rStyle w:val="Style14"/>
              </w:rPr>
              <w:tab/>
              <w:t>3</w:t>
            </w:r>
            <w:r>
              <w:rPr>
                <w:webHidden/>
              </w:rPr>
              <w:fldChar w:fldCharType="end"/>
            </w:r>
          </w:hyperlink>
        </w:p>
        <w:p>
          <w:pPr>
            <w:pStyle w:val="TOC3"/>
            <w:tabs>
              <w:tab w:val="clear" w:pos="708"/>
              <w:tab w:val="left" w:pos="1120" w:leader="none"/>
              <w:tab w:val="right" w:pos="9913" w:leader="dot"/>
            </w:tabs>
            <w:rPr>
              <w:rFonts w:ascii="Calibri" w:hAnsi="Calibri" w:eastAsia="新細明體" w:cs="Arial" w:asciiTheme="minorHAnsi" w:cstheme="minorBidi" w:eastAsiaTheme="minorEastAsia" w:hAnsiTheme="minorHAnsi"/>
              <w:sz w:val="22"/>
              <w:szCs w:val="22"/>
            </w:rPr>
          </w:pPr>
          <w:hyperlink w:anchor="_Toc230073521">
            <w:r>
              <w:rPr>
                <w:webHidden/>
                <w:rStyle w:val="Style14"/>
                <w:rFonts w:eastAsia="Calibri"/>
                <w:vanish w:val="false"/>
              </w:rPr>
              <w:t>2.1.2.</w:t>
            </w:r>
            <w:r>
              <w:rPr>
                <w:rStyle w:val="Style14"/>
                <w:rFonts w:eastAsia="新細明體" w:cs="Arial" w:ascii="Calibri" w:hAnsi="Calibri" w:asciiTheme="minorHAnsi" w:cstheme="minorBidi" w:eastAsiaTheme="minorEastAsia" w:hAnsiTheme="minorHAnsi"/>
                <w:sz w:val="22"/>
                <w:szCs w:val="22"/>
              </w:rPr>
              <w:tab/>
            </w:r>
            <w:r>
              <w:rPr>
                <w:rStyle w:val="Style14"/>
                <w:rFonts w:eastAsia="Calibri"/>
              </w:rPr>
              <w:t>Требования к срокам поставки продукции</w:t>
            </w:r>
            <w:r>
              <w:rPr>
                <w:webHidden/>
              </w:rPr>
              <w:fldChar w:fldCharType="begin"/>
            </w:r>
            <w:r>
              <w:rPr>
                <w:webHidden/>
              </w:rPr>
              <w:instrText xml:space="preserve">PAGEREF _Toc230073521 \h</w:instrText>
            </w:r>
            <w:r>
              <w:rPr>
                <w:webHidden/>
              </w:rPr>
              <w:fldChar w:fldCharType="separate"/>
            </w:r>
            <w:r>
              <w:rPr>
                <w:rStyle w:val="Style14"/>
              </w:rPr>
              <w:tab/>
              <w:t>5</w:t>
            </w:r>
            <w:r>
              <w:rPr>
                <w:webHidden/>
              </w:rPr>
              <w:fldChar w:fldCharType="end"/>
            </w:r>
          </w:hyperlink>
        </w:p>
        <w:p>
          <w:pPr>
            <w:pStyle w:val="TOC1"/>
            <w:tabs>
              <w:tab w:val="clear" w:pos="708"/>
              <w:tab w:val="right" w:pos="9913" w:leader="dot"/>
            </w:tabs>
            <w:rPr>
              <w:rFonts w:ascii="Calibri" w:hAnsi="Calibri" w:eastAsia="新細明體" w:cs="Arial" w:asciiTheme="minorHAnsi" w:cstheme="minorBidi" w:eastAsiaTheme="minorEastAsia" w:hAnsiTheme="minorHAnsi"/>
              <w:b w:val="false"/>
              <w:bCs w:val="false"/>
              <w:sz w:val="22"/>
              <w:szCs w:val="22"/>
            </w:rPr>
          </w:pPr>
          <w:hyperlink w:anchor="_Toc230073522">
            <w:r>
              <w:rPr>
                <w:webHidden/>
                <w:rStyle w:val="Style14"/>
                <w:rFonts w:eastAsia="Calibri"/>
                <w:vanish w:val="false"/>
              </w:rPr>
              <w:t>Таблица 2. Требования по срокам поставки продукции</w:t>
            </w:r>
            <w:r>
              <w:rPr>
                <w:webHidden/>
              </w:rPr>
              <w:fldChar w:fldCharType="begin"/>
            </w:r>
            <w:r>
              <w:rPr>
                <w:webHidden/>
              </w:rPr>
              <w:instrText xml:space="preserve">PAGEREF _Toc230073522 \h</w:instrText>
            </w:r>
            <w:r>
              <w:rPr>
                <w:webHidden/>
              </w:rPr>
              <w:fldChar w:fldCharType="separate"/>
            </w:r>
            <w:r>
              <w:rPr>
                <w:rStyle w:val="Style14"/>
              </w:rPr>
              <w:tab/>
              <w:t>5</w:t>
            </w:r>
            <w:r>
              <w:rPr>
                <w:webHidden/>
              </w:rPr>
              <w:fldChar w:fldCharType="end"/>
            </w:r>
          </w:hyperlink>
        </w:p>
        <w:p>
          <w:pPr>
            <w:pStyle w:val="TOC3"/>
            <w:tabs>
              <w:tab w:val="clear" w:pos="708"/>
              <w:tab w:val="left" w:pos="1120" w:leader="none"/>
              <w:tab w:val="right" w:pos="9913" w:leader="dot"/>
            </w:tabs>
            <w:rPr>
              <w:rFonts w:ascii="Calibri" w:hAnsi="Calibri" w:eastAsia="新細明體" w:cs="Arial" w:asciiTheme="minorHAnsi" w:cstheme="minorBidi" w:eastAsiaTheme="minorEastAsia" w:hAnsiTheme="minorHAnsi"/>
              <w:sz w:val="22"/>
              <w:szCs w:val="22"/>
            </w:rPr>
          </w:pPr>
          <w:hyperlink w:anchor="_Toc230073523">
            <w:r>
              <w:rPr>
                <w:webHidden/>
                <w:rStyle w:val="Style14"/>
                <w:rFonts w:eastAsia="Calibri"/>
                <w:vanish w:val="false"/>
              </w:rPr>
              <w:t>2.2.1.</w:t>
            </w:r>
            <w:r>
              <w:rPr>
                <w:rStyle w:val="Style14"/>
                <w:rFonts w:eastAsia="新細明體" w:cs="Arial" w:ascii="Calibri" w:hAnsi="Calibri" w:asciiTheme="minorHAnsi" w:cstheme="minorBidi" w:eastAsiaTheme="minorEastAsia" w:hAnsiTheme="minorHAnsi"/>
                <w:sz w:val="22"/>
                <w:szCs w:val="22"/>
              </w:rPr>
              <w:tab/>
            </w:r>
            <w:r>
              <w:rPr>
                <w:rStyle w:val="Style14"/>
                <w:rFonts w:eastAsia="Calibri"/>
              </w:rPr>
              <w:t>В составе заявки необходимо предоставить:</w:t>
            </w:r>
            <w:r>
              <w:rPr>
                <w:webHidden/>
              </w:rPr>
              <w:fldChar w:fldCharType="begin"/>
            </w:r>
            <w:r>
              <w:rPr>
                <w:webHidden/>
              </w:rPr>
              <w:instrText xml:space="preserve">PAGEREF _Toc230073523 \h</w:instrText>
            </w:r>
            <w:r>
              <w:rPr>
                <w:webHidden/>
              </w:rPr>
              <w:fldChar w:fldCharType="separate"/>
            </w:r>
            <w:r>
              <w:rPr>
                <w:rStyle w:val="Style14"/>
              </w:rPr>
              <w:tab/>
              <w:t>24</w:t>
            </w:r>
            <w:r>
              <w:rPr>
                <w:webHidden/>
              </w:rPr>
              <w:fldChar w:fldCharType="end"/>
            </w:r>
          </w:hyperlink>
        </w:p>
        <w:p>
          <w:pPr>
            <w:pStyle w:val="TOC1"/>
            <w:tabs>
              <w:tab w:val="clear" w:pos="708"/>
              <w:tab w:val="left" w:pos="560" w:leader="none"/>
              <w:tab w:val="right" w:pos="9913" w:leader="dot"/>
            </w:tabs>
            <w:rPr>
              <w:rFonts w:ascii="Calibri" w:hAnsi="Calibri" w:eastAsia="新細明體" w:cs="Arial" w:asciiTheme="minorHAnsi" w:cstheme="minorBidi" w:eastAsiaTheme="minorEastAsia" w:hAnsiTheme="minorHAnsi"/>
              <w:b w:val="false"/>
              <w:bCs w:val="false"/>
              <w:sz w:val="22"/>
              <w:szCs w:val="22"/>
            </w:rPr>
          </w:pPr>
          <w:hyperlink w:anchor="_Toc230073524">
            <w:r>
              <w:rPr>
                <w:webHidden/>
                <w:rStyle w:val="Style14"/>
                <w:rFonts w:eastAsia="Calibri"/>
                <w:vanish w:val="false"/>
              </w:rPr>
              <w:t>3.</w:t>
            </w:r>
            <w:r>
              <w:rPr>
                <w:rStyle w:val="Style14"/>
                <w:rFonts w:eastAsia="新細明體" w:cs="Arial" w:ascii="Calibri" w:hAnsi="Calibri" w:asciiTheme="minorHAnsi" w:cstheme="minorBidi" w:eastAsiaTheme="minorEastAsia" w:hAnsiTheme="minorHAnsi"/>
                <w:b w:val="false"/>
                <w:bCs w:val="false"/>
                <w:sz w:val="22"/>
                <w:szCs w:val="22"/>
              </w:rPr>
              <w:tab/>
            </w:r>
            <w:r>
              <w:rPr>
                <w:rStyle w:val="Style14"/>
                <w:rFonts w:eastAsia="Calibri"/>
              </w:rPr>
              <w:t>Требования к документации по ценообразованию на этапе закупки</w:t>
            </w:r>
            <w:r>
              <w:rPr>
                <w:webHidden/>
              </w:rPr>
              <w:fldChar w:fldCharType="begin"/>
            </w:r>
            <w:r>
              <w:rPr>
                <w:webHidden/>
              </w:rPr>
              <w:instrText xml:space="preserve">PAGEREF _Toc230073524 \h</w:instrText>
            </w:r>
            <w:r>
              <w:rPr>
                <w:webHidden/>
              </w:rPr>
              <w:fldChar w:fldCharType="separate"/>
            </w:r>
            <w:r>
              <w:rPr>
                <w:rStyle w:val="Style14"/>
              </w:rPr>
              <w:tab/>
              <w:t>25</w:t>
            </w:r>
            <w:r>
              <w:rPr>
                <w:webHidden/>
              </w:rPr>
              <w:fldChar w:fldCharType="end"/>
            </w:r>
          </w:hyperlink>
        </w:p>
        <w:p>
          <w:pPr>
            <w:pStyle w:val="Normal"/>
            <w:rPr/>
          </w:pPr>
          <w:r>
            <w:rPr/>
          </w:r>
          <w:r>
            <w:rPr/>
            <w:fldChar w:fldCharType="end"/>
          </w:r>
        </w:p>
      </w:sdtContent>
    </w:sdt>
    <w:p>
      <w:pPr>
        <w:pStyle w:val="Heading2"/>
        <w:numPr>
          <w:ilvl w:val="0"/>
        </w:numPr>
        <w:tabs>
          <w:tab w:val="clear" w:pos="0"/>
        </w:tabs>
        <w:ind w:left="0" w:hanging="0"/>
        <w:rPr/>
      </w:pPr>
      <w:r>
        <w:rPr/>
      </w:r>
    </w:p>
    <w:p>
      <w:pPr>
        <w:pStyle w:val="Normal"/>
        <w:keepNext w:val="true"/>
        <w:keepLines/>
        <w:jc w:val="center"/>
        <w:rPr>
          <w:rFonts w:eastAsia="Calibri"/>
          <w:b/>
          <w:i/>
          <w:i/>
          <w:sz w:val="24"/>
          <w:szCs w:val="24"/>
        </w:rPr>
      </w:pPr>
      <w:r>
        <w:rPr>
          <w:rFonts w:eastAsia="Calibri"/>
          <w:b/>
          <w:i/>
          <w:sz w:val="24"/>
          <w:szCs w:val="24"/>
        </w:rPr>
      </w:r>
      <w:r>
        <w:br w:type="page"/>
      </w:r>
    </w:p>
    <w:p>
      <w:pPr>
        <w:pStyle w:val="Heading1"/>
        <w:numPr>
          <w:ilvl w:val="0"/>
          <w:numId w:val="3"/>
        </w:numPr>
        <w:ind w:left="0" w:hanging="0"/>
        <w:jc w:val="center"/>
        <w:rPr>
          <w:sz w:val="32"/>
          <w:szCs w:val="32"/>
        </w:rPr>
      </w:pPr>
      <w:bookmarkStart w:id="0" w:name="_Toc75446566"/>
      <w:bookmarkStart w:id="1" w:name="_Toc51339692"/>
      <w:bookmarkStart w:id="2" w:name="_Toc230073517"/>
      <w:r>
        <w:rPr>
          <w:sz w:val="32"/>
          <w:szCs w:val="32"/>
        </w:rPr>
        <w:t>Общие сведения</w:t>
      </w:r>
      <w:bookmarkEnd w:id="0"/>
      <w:bookmarkEnd w:id="1"/>
      <w:bookmarkEnd w:id="2"/>
    </w:p>
    <w:p>
      <w:pPr>
        <w:pStyle w:val="Heading4"/>
        <w:numPr>
          <w:ilvl w:val="1"/>
          <w:numId w:val="3"/>
        </w:numPr>
        <w:ind w:left="0" w:hanging="0"/>
        <w:jc w:val="left"/>
        <w:rPr>
          <w:sz w:val="24"/>
          <w:szCs w:val="24"/>
        </w:rPr>
      </w:pPr>
      <w:bookmarkStart w:id="3" w:name="_Toc75446567"/>
      <w:bookmarkStart w:id="4" w:name="_Toc46743505"/>
      <w:r>
        <w:rPr>
          <w:sz w:val="24"/>
          <w:szCs w:val="24"/>
        </w:rPr>
        <w:t>Обозначения и сокращения</w:t>
      </w:r>
      <w:bookmarkEnd w:id="3"/>
      <w:bookmarkEnd w:id="4"/>
    </w:p>
    <w:tbl>
      <w:tblPr>
        <w:tblW w:w="9923" w:type="dxa"/>
        <w:jc w:val="left"/>
        <w:tblInd w:w="-5" w:type="dxa"/>
        <w:tblLayout w:type="fixed"/>
        <w:tblCellMar>
          <w:top w:w="0" w:type="dxa"/>
          <w:left w:w="108" w:type="dxa"/>
          <w:bottom w:w="0" w:type="dxa"/>
          <w:right w:w="108" w:type="dxa"/>
        </w:tblCellMar>
        <w:tblLook w:val="04a0" w:noHBand="0" w:noVBand="1" w:firstColumn="1" w:lastRow="0" w:lastColumn="0" w:firstRow="1"/>
      </w:tblPr>
      <w:tblGrid>
        <w:gridCol w:w="2623"/>
        <w:gridCol w:w="7299"/>
      </w:tblGrid>
      <w:tr>
        <w:trPr>
          <w:trHeight w:val="249" w:hRule="atLeast"/>
          <w:cantSplit w:val="true"/>
        </w:trPr>
        <w:tc>
          <w:tcPr>
            <w:tcW w:w="26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sz w:val="24"/>
                <w:szCs w:val="24"/>
              </w:rPr>
            </w:pPr>
            <w:r>
              <w:rPr>
                <w:color w:val="000000"/>
                <w:sz w:val="24"/>
                <w:szCs w:val="24"/>
              </w:rPr>
              <w:t>ТТ</w:t>
            </w:r>
          </w:p>
        </w:tc>
        <w:tc>
          <w:tcPr>
            <w:tcW w:w="7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sz w:val="24"/>
                <w:szCs w:val="24"/>
              </w:rPr>
            </w:pPr>
            <w:r>
              <w:rPr>
                <w:color w:val="000000"/>
                <w:sz w:val="24"/>
                <w:szCs w:val="24"/>
              </w:rPr>
              <w:t>Технические требования</w:t>
            </w:r>
          </w:p>
        </w:tc>
      </w:tr>
      <w:tr>
        <w:trPr>
          <w:trHeight w:val="249" w:hRule="atLeast"/>
          <w:cantSplit w:val="true"/>
        </w:trPr>
        <w:tc>
          <w:tcPr>
            <w:tcW w:w="26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sz w:val="24"/>
                <w:szCs w:val="24"/>
              </w:rPr>
            </w:pPr>
            <w:r>
              <w:rPr>
                <w:color w:val="000000"/>
                <w:sz w:val="24"/>
                <w:szCs w:val="24"/>
              </w:rPr>
              <w:t xml:space="preserve">СИЗ </w:t>
            </w:r>
          </w:p>
        </w:tc>
        <w:tc>
          <w:tcPr>
            <w:tcW w:w="7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sz w:val="24"/>
                <w:szCs w:val="24"/>
              </w:rPr>
            </w:pPr>
            <w:r>
              <w:rPr>
                <w:bCs/>
                <w:iCs/>
                <w:color w:val="000000"/>
                <w:sz w:val="24"/>
                <w:szCs w:val="24"/>
              </w:rPr>
              <w:t>Средства индивидуальной защиты</w:t>
            </w:r>
          </w:p>
        </w:tc>
      </w:tr>
      <w:tr>
        <w:trPr>
          <w:trHeight w:val="249" w:hRule="atLeast"/>
          <w:cantSplit w:val="true"/>
        </w:trPr>
        <w:tc>
          <w:tcPr>
            <w:tcW w:w="26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sz w:val="24"/>
                <w:szCs w:val="24"/>
              </w:rPr>
            </w:pPr>
            <w:r>
              <w:rPr>
                <w:color w:val="000000"/>
                <w:sz w:val="24"/>
                <w:szCs w:val="24"/>
              </w:rPr>
              <w:t>КЩС</w:t>
            </w:r>
          </w:p>
        </w:tc>
        <w:tc>
          <w:tcPr>
            <w:tcW w:w="7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bCs/>
                <w:iCs/>
                <w:color w:val="000000"/>
                <w:sz w:val="24"/>
                <w:szCs w:val="24"/>
              </w:rPr>
            </w:pPr>
            <w:r>
              <w:rPr>
                <w:bCs/>
                <w:iCs/>
                <w:color w:val="000000"/>
                <w:sz w:val="24"/>
                <w:szCs w:val="24"/>
              </w:rPr>
              <w:t>Кислотощелочностойкие</w:t>
            </w:r>
          </w:p>
        </w:tc>
      </w:tr>
      <w:tr>
        <w:trPr>
          <w:trHeight w:val="249" w:hRule="atLeast"/>
          <w:cantSplit w:val="true"/>
        </w:trPr>
        <w:tc>
          <w:tcPr>
            <w:tcW w:w="26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sz w:val="24"/>
                <w:szCs w:val="24"/>
              </w:rPr>
            </w:pPr>
            <w:r>
              <w:rPr>
                <w:color w:val="000000"/>
                <w:sz w:val="24"/>
                <w:szCs w:val="24"/>
              </w:rPr>
              <w:t>МВО</w:t>
            </w:r>
          </w:p>
        </w:tc>
        <w:tc>
          <w:tcPr>
            <w:tcW w:w="7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bCs/>
                <w:iCs/>
                <w:color w:val="000000"/>
                <w:sz w:val="24"/>
                <w:szCs w:val="24"/>
              </w:rPr>
            </w:pPr>
            <w:r>
              <w:rPr>
                <w:bCs/>
                <w:iCs/>
                <w:color w:val="000000"/>
                <w:sz w:val="24"/>
                <w:szCs w:val="24"/>
              </w:rPr>
              <w:t>Масло-водоотталкивающая пропитка</w:t>
            </w:r>
          </w:p>
        </w:tc>
      </w:tr>
      <w:tr>
        <w:trPr>
          <w:trHeight w:val="249" w:hRule="atLeast"/>
          <w:cantSplit w:val="true"/>
        </w:trPr>
        <w:tc>
          <w:tcPr>
            <w:tcW w:w="26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sz w:val="24"/>
                <w:szCs w:val="24"/>
              </w:rPr>
            </w:pPr>
            <w:r>
              <w:rPr>
                <w:color w:val="000000"/>
                <w:sz w:val="24"/>
                <w:szCs w:val="24"/>
              </w:rPr>
              <w:t>ЭВА</w:t>
            </w:r>
          </w:p>
        </w:tc>
        <w:tc>
          <w:tcPr>
            <w:tcW w:w="7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bCs/>
                <w:iCs/>
                <w:color w:val="000000"/>
                <w:sz w:val="24"/>
                <w:szCs w:val="24"/>
              </w:rPr>
            </w:pPr>
            <w:r>
              <w:rPr>
                <w:rStyle w:val="Strong"/>
                <w:b w:val="false"/>
                <w:color w:val="333333"/>
                <w:sz w:val="24"/>
                <w:szCs w:val="24"/>
                <w:shd w:fill="FFFFFF" w:val="clear"/>
              </w:rPr>
              <w:t>Э</w:t>
            </w:r>
            <w:r>
              <w:rPr>
                <w:iCs/>
                <w:color w:val="000000"/>
                <w:sz w:val="24"/>
                <w:szCs w:val="24"/>
              </w:rPr>
              <w:t>тиленвинилацетат</w:t>
            </w:r>
          </w:p>
        </w:tc>
      </w:tr>
      <w:tr>
        <w:trPr>
          <w:trHeight w:val="249" w:hRule="atLeast"/>
          <w:cantSplit w:val="true"/>
        </w:trPr>
        <w:tc>
          <w:tcPr>
            <w:tcW w:w="26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sz w:val="24"/>
                <w:szCs w:val="24"/>
              </w:rPr>
            </w:pPr>
            <w:r>
              <w:rPr>
                <w:color w:val="000000"/>
                <w:sz w:val="24"/>
                <w:szCs w:val="24"/>
              </w:rPr>
              <w:t>ПВХ</w:t>
            </w:r>
          </w:p>
        </w:tc>
        <w:tc>
          <w:tcPr>
            <w:tcW w:w="7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Style w:val="Strong"/>
                <w:b w:val="false"/>
                <w:color w:val="333333"/>
                <w:sz w:val="24"/>
                <w:szCs w:val="24"/>
                <w:shd w:fill="FFFFFF" w:val="clear"/>
              </w:rPr>
            </w:pPr>
            <w:r>
              <w:rPr>
                <w:rStyle w:val="Strong"/>
                <w:b w:val="false"/>
                <w:sz w:val="24"/>
                <w:szCs w:val="24"/>
              </w:rPr>
              <w:t>Поливинилхлорид</w:t>
            </w:r>
          </w:p>
        </w:tc>
      </w:tr>
      <w:tr>
        <w:trPr>
          <w:trHeight w:val="249" w:hRule="atLeast"/>
          <w:cantSplit w:val="true"/>
        </w:trPr>
        <w:tc>
          <w:tcPr>
            <w:tcW w:w="26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sz w:val="24"/>
                <w:szCs w:val="24"/>
              </w:rPr>
            </w:pPr>
            <w:r>
              <w:rPr>
                <w:color w:val="000000"/>
                <w:sz w:val="24"/>
                <w:szCs w:val="24"/>
              </w:rPr>
              <w:t>ПДК</w:t>
            </w:r>
          </w:p>
        </w:tc>
        <w:tc>
          <w:tcPr>
            <w:tcW w:w="7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Style w:val="Strong"/>
                <w:bCs w:val="false"/>
                <w:sz w:val="24"/>
                <w:szCs w:val="24"/>
              </w:rPr>
            </w:pPr>
            <w:r>
              <w:rPr>
                <w:bCs/>
                <w:sz w:val="24"/>
                <w:szCs w:val="24"/>
              </w:rPr>
              <w:t>Предельно допустимая концентрация</w:t>
            </w:r>
          </w:p>
        </w:tc>
      </w:tr>
    </w:tbl>
    <w:p>
      <w:pPr>
        <w:pStyle w:val="Heading4"/>
        <w:numPr>
          <w:ilvl w:val="1"/>
          <w:numId w:val="3"/>
        </w:numPr>
        <w:ind w:left="0" w:hanging="0"/>
        <w:jc w:val="left"/>
        <w:rPr>
          <w:sz w:val="24"/>
          <w:szCs w:val="24"/>
        </w:rPr>
      </w:pPr>
      <w:bookmarkStart w:id="5" w:name="_Toc75446568"/>
      <w:bookmarkStart w:id="6" w:name="_Toc46743506"/>
      <w:r>
        <w:rPr>
          <w:sz w:val="24"/>
          <w:szCs w:val="24"/>
        </w:rPr>
        <w:t>Наименование закупаемой продукции</w:t>
      </w:r>
      <w:bookmarkEnd w:id="5"/>
      <w:bookmarkEnd w:id="6"/>
    </w:p>
    <w:p>
      <w:pPr>
        <w:pStyle w:val="Normal"/>
        <w:jc w:val="both"/>
        <w:rPr>
          <w:sz w:val="24"/>
          <w:szCs w:val="24"/>
          <w:lang w:val="x-none" w:eastAsia="x-none"/>
        </w:rPr>
      </w:pPr>
      <w:r>
        <w:rPr>
          <w:sz w:val="24"/>
          <w:szCs w:val="24"/>
        </w:rPr>
        <w:t xml:space="preserve">ОКПД2 32.99.11.199 </w:t>
      </w:r>
      <w:r>
        <w:rPr>
          <w:sz w:val="24"/>
          <w:szCs w:val="24"/>
          <w:lang w:val="x-none" w:eastAsia="x-none"/>
        </w:rPr>
        <w:t>Поставка средств индивидуальной защиты</w:t>
      </w:r>
      <w:r>
        <w:rPr>
          <w:sz w:val="24"/>
          <w:szCs w:val="24"/>
          <w:lang w:eastAsia="x-none"/>
        </w:rPr>
        <w:t xml:space="preserve"> для нужд филиала ПАО «РусГидро» - «Воткинская ГЭС</w:t>
      </w:r>
      <w:r>
        <w:rPr>
          <w:color w:val="000000" w:themeColor="text1"/>
          <w:sz w:val="24"/>
          <w:szCs w:val="24"/>
          <w:lang w:eastAsia="x-none"/>
        </w:rPr>
        <w:t>»</w:t>
      </w:r>
      <w:r>
        <w:rPr>
          <w:sz w:val="24"/>
          <w:szCs w:val="24"/>
          <w:lang w:val="x-none" w:eastAsia="x-none"/>
        </w:rPr>
        <w:t>.</w:t>
      </w:r>
    </w:p>
    <w:p>
      <w:pPr>
        <w:pStyle w:val="Heading4"/>
        <w:numPr>
          <w:ilvl w:val="1"/>
          <w:numId w:val="3"/>
        </w:numPr>
        <w:ind w:left="0" w:hanging="0"/>
        <w:jc w:val="left"/>
        <w:rPr>
          <w:sz w:val="24"/>
          <w:szCs w:val="24"/>
        </w:rPr>
      </w:pPr>
      <w:bookmarkStart w:id="7" w:name="_Toc75446569"/>
      <w:bookmarkStart w:id="8" w:name="_Toc46743507"/>
      <w:r>
        <w:rPr>
          <w:sz w:val="24"/>
          <w:szCs w:val="24"/>
        </w:rPr>
        <w:t xml:space="preserve">Цель </w:t>
      </w:r>
      <w:bookmarkEnd w:id="8"/>
      <w:r>
        <w:rPr>
          <w:sz w:val="24"/>
          <w:szCs w:val="24"/>
        </w:rPr>
        <w:t xml:space="preserve">использования закупаемой продукции </w:t>
      </w:r>
      <w:bookmarkEnd w:id="7"/>
    </w:p>
    <w:p>
      <w:pPr>
        <w:pStyle w:val="Normal"/>
        <w:jc w:val="both"/>
        <w:rPr>
          <w:sz w:val="24"/>
          <w:szCs w:val="24"/>
          <w:lang w:eastAsia="x-none"/>
        </w:rPr>
      </w:pPr>
      <w:r>
        <w:rPr>
          <w:sz w:val="24"/>
          <w:szCs w:val="24"/>
          <w:lang w:eastAsia="x-none"/>
        </w:rPr>
        <w:t>Обеспечение работников Филиала СИЗ для защиты от воздействия вредных и (или) опасных факторов производственной среды и (или) загрязнения, прошедшими подтверждение соответствия в порядке, установленном законодательством Российской Федерации о техническом регулировании в соответствии с требованиями статьи 221 Трудового кодекса Российской Федерации.</w:t>
      </w:r>
    </w:p>
    <w:p>
      <w:pPr>
        <w:pStyle w:val="Normal"/>
        <w:jc w:val="both"/>
        <w:rPr>
          <w:sz w:val="24"/>
          <w:szCs w:val="24"/>
          <w:lang w:eastAsia="x-none"/>
        </w:rPr>
      </w:pPr>
      <w:r>
        <w:rPr>
          <w:sz w:val="24"/>
          <w:szCs w:val="24"/>
          <w:lang w:eastAsia="x-none"/>
        </w:rPr>
        <w:t>К основным вредным и опасным факторам относятся:</w:t>
      </w:r>
    </w:p>
    <w:p>
      <w:pPr>
        <w:pStyle w:val="ListParagraph"/>
        <w:numPr>
          <w:ilvl w:val="0"/>
          <w:numId w:val="9"/>
        </w:numPr>
        <w:jc w:val="both"/>
        <w:rPr>
          <w:lang w:eastAsia="x-none"/>
        </w:rPr>
      </w:pPr>
      <w:r>
        <w:rPr>
          <w:lang w:eastAsia="x-none"/>
        </w:rPr>
        <w:t xml:space="preserve">общие производственные загрязнения, </w:t>
      </w:r>
    </w:p>
    <w:p>
      <w:pPr>
        <w:pStyle w:val="ListParagraph"/>
        <w:numPr>
          <w:ilvl w:val="0"/>
          <w:numId w:val="9"/>
        </w:numPr>
        <w:jc w:val="both"/>
        <w:rPr>
          <w:lang w:eastAsia="x-none"/>
        </w:rPr>
      </w:pPr>
      <w:r>
        <w:rPr>
          <w:lang w:eastAsia="x-none"/>
        </w:rPr>
        <w:t xml:space="preserve">пониженная и повышенная температура, </w:t>
      </w:r>
    </w:p>
    <w:p>
      <w:pPr>
        <w:pStyle w:val="ListParagraph"/>
        <w:numPr>
          <w:ilvl w:val="0"/>
          <w:numId w:val="9"/>
        </w:numPr>
        <w:jc w:val="both"/>
        <w:rPr>
          <w:lang w:eastAsia="x-none"/>
        </w:rPr>
      </w:pPr>
      <w:r>
        <w:rPr>
          <w:lang w:eastAsia="x-none"/>
        </w:rPr>
        <w:t>контакт с химическим и веществами,</w:t>
      </w:r>
    </w:p>
    <w:p>
      <w:pPr>
        <w:pStyle w:val="ListParagraph"/>
        <w:numPr>
          <w:ilvl w:val="0"/>
          <w:numId w:val="9"/>
        </w:numPr>
        <w:jc w:val="both"/>
        <w:rPr>
          <w:lang w:eastAsia="x-none"/>
        </w:rPr>
      </w:pPr>
      <w:r>
        <w:rPr>
          <w:lang w:eastAsia="x-none"/>
        </w:rPr>
        <w:t>работа на высоте</w:t>
      </w:r>
      <w:r>
        <w:rPr>
          <w:lang w:val="en-US" w:eastAsia="x-none"/>
        </w:rPr>
        <w:t>.</w:t>
      </w:r>
    </w:p>
    <w:p>
      <w:pPr>
        <w:pStyle w:val="Heading1"/>
        <w:numPr>
          <w:ilvl w:val="0"/>
          <w:numId w:val="3"/>
        </w:numPr>
        <w:ind w:left="0" w:hanging="0"/>
        <w:jc w:val="center"/>
        <w:rPr>
          <w:sz w:val="32"/>
          <w:szCs w:val="32"/>
        </w:rPr>
      </w:pPr>
      <w:bookmarkStart w:id="9" w:name="_Toc51339693"/>
      <w:bookmarkStart w:id="10" w:name="_Toc75446573"/>
      <w:bookmarkStart w:id="11" w:name="_Toc230073518"/>
      <w:r>
        <w:rPr>
          <w:sz w:val="32"/>
          <w:szCs w:val="32"/>
        </w:rPr>
        <w:t>Требования к продукции</w:t>
      </w:r>
      <w:bookmarkEnd w:id="9"/>
      <w:bookmarkEnd w:id="10"/>
      <w:bookmarkEnd w:id="11"/>
    </w:p>
    <w:p>
      <w:pPr>
        <w:pStyle w:val="Heading4"/>
        <w:numPr>
          <w:ilvl w:val="1"/>
          <w:numId w:val="3"/>
        </w:numPr>
        <w:ind w:left="0" w:hanging="0"/>
        <w:jc w:val="left"/>
        <w:rPr>
          <w:sz w:val="24"/>
          <w:szCs w:val="24"/>
        </w:rPr>
      </w:pPr>
      <w:bookmarkStart w:id="12" w:name="_Toc75446574"/>
      <w:r>
        <w:rPr>
          <w:sz w:val="24"/>
          <w:szCs w:val="24"/>
        </w:rPr>
        <w:t>Требования к объемам и срокам поставки</w:t>
      </w:r>
      <w:bookmarkEnd w:id="12"/>
    </w:p>
    <w:p>
      <w:pPr>
        <w:pStyle w:val="Heading3"/>
        <w:numPr>
          <w:ilvl w:val="2"/>
          <w:numId w:val="3"/>
        </w:numPr>
        <w:rPr>
          <w:sz w:val="24"/>
          <w:szCs w:val="24"/>
        </w:rPr>
      </w:pPr>
      <w:bookmarkStart w:id="13" w:name="_Toc193726130"/>
      <w:bookmarkStart w:id="14" w:name="_Toc75446575"/>
      <w:bookmarkStart w:id="15" w:name="_Toc230073519"/>
      <w:r>
        <w:rPr>
          <w:sz w:val="24"/>
          <w:szCs w:val="24"/>
        </w:rPr>
        <w:t>Перечень и объем закупаемой продукции</w:t>
      </w:r>
      <w:bookmarkEnd w:id="13"/>
      <w:bookmarkEnd w:id="14"/>
      <w:bookmarkEnd w:id="15"/>
    </w:p>
    <w:p>
      <w:pPr>
        <w:pStyle w:val="Heading1"/>
        <w:numPr>
          <w:ilvl w:val="0"/>
          <w:numId w:val="0"/>
        </w:numPr>
        <w:ind w:left="0" w:hanging="0"/>
        <w:rPr>
          <w:sz w:val="24"/>
          <w:szCs w:val="24"/>
        </w:rPr>
      </w:pPr>
      <w:bookmarkStart w:id="16" w:name="_Toc75446576"/>
      <w:bookmarkStart w:id="17" w:name="_Toc193726131"/>
      <w:bookmarkStart w:id="18" w:name="_Toc230073520"/>
      <w:bookmarkStart w:id="19" w:name="_Toc51339695"/>
      <w:r>
        <w:rPr>
          <w:sz w:val="24"/>
          <w:szCs w:val="24"/>
        </w:rPr>
        <w:t>Таблица 1</w:t>
      </w:r>
      <w:r>
        <w:rPr>
          <w:sz w:val="24"/>
          <w:szCs w:val="24"/>
          <w:lang w:val="ru-RU"/>
        </w:rPr>
        <w:t>.</w:t>
      </w:r>
      <w:r>
        <w:rPr>
          <w:sz w:val="24"/>
          <w:szCs w:val="24"/>
        </w:rPr>
        <w:t xml:space="preserve"> Перечень </w:t>
      </w:r>
      <w:bookmarkEnd w:id="19"/>
      <w:r>
        <w:rPr>
          <w:sz w:val="24"/>
          <w:szCs w:val="24"/>
        </w:rPr>
        <w:t>и объем закупаемой продукции</w:t>
      </w:r>
      <w:bookmarkEnd w:id="16"/>
      <w:bookmarkEnd w:id="17"/>
      <w:bookmarkEnd w:id="18"/>
    </w:p>
    <w:tbl>
      <w:tblPr>
        <w:tblW w:w="9924" w:type="dxa"/>
        <w:jc w:val="left"/>
        <w:tblInd w:w="-5" w:type="dxa"/>
        <w:tblLayout w:type="fixed"/>
        <w:tblCellMar>
          <w:top w:w="0" w:type="dxa"/>
          <w:left w:w="108" w:type="dxa"/>
          <w:bottom w:w="0" w:type="dxa"/>
          <w:right w:w="108" w:type="dxa"/>
        </w:tblCellMar>
        <w:tblLook w:val="0000" w:noHBand="0" w:noVBand="0" w:firstColumn="0" w:lastRow="0" w:lastColumn="0" w:firstRow="0"/>
      </w:tblPr>
      <w:tblGrid>
        <w:gridCol w:w="566"/>
        <w:gridCol w:w="4016"/>
        <w:gridCol w:w="682"/>
        <w:gridCol w:w="736"/>
        <w:gridCol w:w="1517"/>
        <w:gridCol w:w="2406"/>
      </w:tblGrid>
      <w:tr>
        <w:trPr>
          <w:tblHeader w:val="true"/>
        </w:trPr>
        <w:tc>
          <w:tcPr>
            <w:tcW w:w="56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w:t>
            </w:r>
          </w:p>
          <w:p>
            <w:pPr>
              <w:pStyle w:val="Normal"/>
              <w:keepNext w:val="true"/>
              <w:widowControl w:val="false"/>
              <w:jc w:val="center"/>
              <w:rPr>
                <w:sz w:val="24"/>
                <w:szCs w:val="24"/>
              </w:rPr>
            </w:pPr>
            <w:r>
              <w:rPr>
                <w:sz w:val="24"/>
                <w:szCs w:val="24"/>
              </w:rPr>
              <w:t>п/п</w:t>
            </w:r>
          </w:p>
        </w:tc>
        <w:tc>
          <w:tcPr>
            <w:tcW w:w="401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Наименование продукции</w:t>
            </w:r>
          </w:p>
        </w:tc>
        <w:tc>
          <w:tcPr>
            <w:tcW w:w="68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Ед</w:t>
            </w:r>
            <w:r>
              <w:rPr>
                <w:sz w:val="24"/>
                <w:szCs w:val="24"/>
                <w:lang w:val="en-US"/>
              </w:rPr>
              <w:t xml:space="preserve">. </w:t>
            </w:r>
            <w:r>
              <w:rPr>
                <w:sz w:val="24"/>
                <w:szCs w:val="24"/>
              </w:rPr>
              <w:t>изм</w:t>
            </w:r>
            <w:r>
              <w:rPr>
                <w:sz w:val="24"/>
                <w:szCs w:val="24"/>
                <w:lang w:val="en-US"/>
              </w:rPr>
              <w:t>.</w:t>
            </w:r>
          </w:p>
        </w:tc>
        <w:tc>
          <w:tcPr>
            <w:tcW w:w="73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Кол-во</w:t>
            </w:r>
          </w:p>
        </w:tc>
        <w:tc>
          <w:tcPr>
            <w:tcW w:w="3923" w:type="dxa"/>
            <w:gridSpan w:val="2"/>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center"/>
              <w:rPr>
                <w:sz w:val="24"/>
                <w:szCs w:val="24"/>
              </w:rPr>
            </w:pPr>
            <w:r>
              <w:rPr>
                <w:bCs/>
                <w:color w:val="000000"/>
                <w:sz w:val="22"/>
                <w:szCs w:val="22"/>
              </w:rPr>
              <w:t>Применение законодательства о национальном режиме</w:t>
            </w:r>
          </w:p>
        </w:tc>
      </w:tr>
      <w:tr>
        <w:trPr>
          <w:tblHeader w:val="true"/>
        </w:trPr>
        <w:tc>
          <w:tcPr>
            <w:tcW w:w="566" w:type="dxa"/>
            <w:vMerge w:val="continue"/>
            <w:tcBorders>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r>
          </w:p>
        </w:tc>
        <w:tc>
          <w:tcPr>
            <w:tcW w:w="4016" w:type="dxa"/>
            <w:vMerge w:val="continue"/>
            <w:tcBorders>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r>
          </w:p>
        </w:tc>
        <w:tc>
          <w:tcPr>
            <w:tcW w:w="682" w:type="dxa"/>
            <w:vMerge w:val="continue"/>
            <w:tcBorders>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r>
          </w:p>
        </w:tc>
        <w:tc>
          <w:tcPr>
            <w:tcW w:w="736" w:type="dxa"/>
            <w:vMerge w:val="continue"/>
            <w:tcBorders>
              <w:left w:val="single" w:sz="4" w:space="0" w:color="000000"/>
              <w:bottom w:val="single" w:sz="4" w:space="0" w:color="000000"/>
              <w:right w:val="single" w:sz="4" w:space="0" w:color="000000"/>
            </w:tcBorders>
          </w:tcPr>
          <w:p>
            <w:pPr>
              <w:pStyle w:val="Normal"/>
              <w:widowControl w:val="false"/>
              <w:jc w:val="center"/>
              <w:rPr>
                <w:sz w:val="20"/>
                <w:szCs w:val="20"/>
              </w:rPr>
            </w:pPr>
            <w:r>
              <w:rPr>
                <w:sz w:val="20"/>
                <w:szCs w:val="20"/>
              </w:rPr>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2"/>
                <w:szCs w:val="22"/>
              </w:rPr>
              <w:t>ОКПД2</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0"/>
                <w:szCs w:val="20"/>
              </w:rPr>
            </w:pPr>
            <w:r>
              <w:rPr>
                <w:sz w:val="22"/>
                <w:szCs w:val="22"/>
              </w:rPr>
              <w:t>Меры по предоставлению национального режима</w:t>
            </w:r>
          </w:p>
        </w:tc>
      </w:tr>
      <w:tr>
        <w:trPr>
          <w:tblHeader w:val="true"/>
        </w:trPr>
        <w:tc>
          <w:tcPr>
            <w:tcW w:w="56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w:t>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2</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3</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4</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lang w:val="en-US"/>
              </w:rPr>
            </w:pPr>
            <w:r>
              <w:rPr>
                <w:sz w:val="24"/>
                <w:szCs w:val="24"/>
                <w:lang w:val="en-US"/>
              </w:rPr>
              <w:t>5</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lang w:val="en-US"/>
              </w:rPr>
            </w:pPr>
            <w:r>
              <w:rPr>
                <w:sz w:val="24"/>
                <w:szCs w:val="24"/>
                <w:lang w:val="en-US"/>
              </w:rPr>
              <w:t>6</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Очки защитные</w:t>
            </w:r>
            <w:r>
              <w:rPr>
                <w:bCs/>
                <w:sz w:val="24"/>
                <w:szCs w:val="24"/>
                <w:lang w:eastAsia="zh-CN"/>
              </w:rPr>
              <w:t xml:space="preserve"> открытого типа для защиты от механических воздействий</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шт.</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lang w:val="en-US"/>
              </w:rPr>
            </w:pPr>
            <w:r>
              <w:rPr>
                <w:sz w:val="24"/>
                <w:szCs w:val="24"/>
                <w:lang w:val="en-US"/>
              </w:rPr>
              <w:t>85</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lang w:val="en-US"/>
              </w:rPr>
            </w:pPr>
            <w:r>
              <w:rPr>
                <w:sz w:val="24"/>
                <w:szCs w:val="24"/>
              </w:rPr>
              <w:t>32.50.42.120</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color w:val="000000"/>
                <w:sz w:val="20"/>
                <w:szCs w:val="20"/>
              </w:rPr>
              <w:t>Установлено преимущество закупки российской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Очки защитные</w:t>
            </w:r>
            <w:r>
              <w:rPr>
                <w:bCs/>
                <w:sz w:val="24"/>
                <w:szCs w:val="24"/>
                <w:lang w:eastAsia="zh-CN"/>
              </w:rPr>
              <w:t xml:space="preserve"> открытого типа для защиты от </w:t>
            </w:r>
            <w:r>
              <w:rPr>
                <w:bCs/>
                <w:sz w:val="24"/>
                <w:szCs w:val="24"/>
              </w:rPr>
              <w:t>ультрафиолетового излучения</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шт.</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30</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32.50.42.120</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color w:val="000000"/>
                <w:sz w:val="20"/>
                <w:szCs w:val="20"/>
              </w:rPr>
              <w:t>Установлено преимущество закупки российской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Очки защитные для работы с цифровыми устройствами</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шт.</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12</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32.50.42.120</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color w:val="000000"/>
                <w:sz w:val="20"/>
                <w:szCs w:val="20"/>
              </w:rPr>
              <w:t>Установлено преимущество закупки российской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Перчатки для защиты от механических воздействий (с полимерным покрытием)</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пара</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1500</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14.12.30.150</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 режим запрета закупки иностранной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lang w:eastAsia="zh-CN"/>
              </w:rPr>
              <w:t>Перчатки от пониженных температур со спилковым наладонником</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пара</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270</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14.12.30.150</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 режим запрета закупки иностранной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lang w:eastAsia="zh-CN"/>
              </w:rPr>
              <w:t>Перчатки от пониженных температур влагозащитные</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пара</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10</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14.12.30.150</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 режим запрета закупки иностранной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Перчатки для защиты от химических воздействий</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пара</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lang w:val="en-US"/>
              </w:rPr>
            </w:pPr>
            <w:r>
              <w:rPr>
                <w:sz w:val="24"/>
                <w:szCs w:val="24"/>
                <w:lang w:val="en-US"/>
              </w:rPr>
              <w:t>60</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lang w:val="en-US"/>
              </w:rPr>
            </w:pPr>
            <w:r>
              <w:rPr>
                <w:sz w:val="24"/>
                <w:szCs w:val="24"/>
              </w:rPr>
              <w:t>22.19.60.112</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 режим ограничения закупки иностранной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 xml:space="preserve">Перчатки медицинские </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пара</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120</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22.19.60.110</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 режим ограничения закупки иностранной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Перчатки трикотажные с ПВХ покрытием (точка)</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пара</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lang w:val="en-US"/>
              </w:rPr>
            </w:pPr>
            <w:r>
              <w:rPr>
                <w:sz w:val="24"/>
                <w:szCs w:val="24"/>
                <w:lang w:val="en-US"/>
              </w:rPr>
              <w:t>30</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lang w:val="en-US"/>
              </w:rPr>
            </w:pPr>
            <w:r>
              <w:rPr>
                <w:sz w:val="24"/>
                <w:szCs w:val="24"/>
              </w:rPr>
              <w:t>14.12.30.150</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 режим запрета закупки иностранной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Полумаска (респиратор) фильтрующая, с клапаном (защита от пыли и туманов. Степень защиты - до 12 ПДК)</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шт.</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5</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32.99.11.120</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Установлено преимущество закупки российской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Кожаные туфли САБО с ремешком</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пара</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8</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15.20.13.130</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 режим запрета закупки иностранной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Жилет утепленный</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шт.</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15</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14.12.30.131</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 режим запрета закупки иностранной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Средство для защиты от биологических факторов (насекомых и паукообразных (клещей): репеллентные средства) по 200 мл</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шт.</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62</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21.20.10.243</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Установлено ограничение закупки иностранной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Средство гидрофильного действия по 100 мл</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шт.</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lang w:val="en-US"/>
              </w:rPr>
            </w:pPr>
            <w:r>
              <w:rPr>
                <w:sz w:val="24"/>
                <w:szCs w:val="24"/>
                <w:lang w:val="en-US"/>
              </w:rPr>
              <w:t>235</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lang w:val="en-US"/>
              </w:rPr>
            </w:pPr>
            <w:r>
              <w:rPr>
                <w:sz w:val="24"/>
                <w:szCs w:val="24"/>
              </w:rPr>
              <w:t>20.42.15.141</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Установлено преимущество закупки российской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Жидкое мыло (в канистрах по 5л.)</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шт.</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28</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20.41.31.130</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Установлено преимущество закупки российской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Крем восстанавливающий (регенерирующий) по 100 мл</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шт.</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662</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20.42.15.149</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Установлено преимущество закупки российской продукции</w:t>
            </w:r>
          </w:p>
        </w:tc>
      </w:tr>
      <w:tr>
        <w:trPr>
          <w:trHeight w:val="181" w:hRule="atLeast"/>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Паста очищающая по 200 мл</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шт.</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lang w:val="en-US"/>
              </w:rPr>
            </w:pPr>
            <w:r>
              <w:rPr>
                <w:sz w:val="24"/>
                <w:szCs w:val="24"/>
                <w:lang w:val="en-US"/>
              </w:rPr>
              <w:t>288</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lang w:val="en-US"/>
              </w:rPr>
            </w:pPr>
            <w:r>
              <w:rPr>
                <w:sz w:val="24"/>
                <w:szCs w:val="24"/>
              </w:rPr>
              <w:t>20.41.44.110</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Установлено преимущество закупки российской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Защитный гидрофобный спрей с противогрибковым эффектом по 100 мл</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шт.</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427</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21.20.10.192</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 режим ограничения закупки иностранной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Крем для защиты кожи от мороза, ветра и неблагоприятных погодных условий по 100 мл</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шт.</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33</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20.42.15.149</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Установлено преимущество закупки российской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Средство от воздействия ультра-фиолетового излучения диапазонов A, B, C по 100 мл</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шт.</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60</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20.42.15.150</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Установлено преимущество закупки российской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lang w:eastAsia="zh-CN"/>
              </w:rPr>
              <w:t>Привязь страховочная с поясом</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шт.</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5</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FFFFFF" w:val="clear"/>
              </w:rPr>
              <w:t>32.99.11.199</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 режим запрета закупки иностранной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Строп веревочный двойной с амортизатором</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шт.</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lang w:val="en-US"/>
              </w:rPr>
            </w:pPr>
            <w:r>
              <w:rPr>
                <w:sz w:val="24"/>
                <w:szCs w:val="24"/>
                <w:lang w:val="en-US"/>
              </w:rPr>
              <w:t>5</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lang w:val="en-US"/>
              </w:rPr>
            </w:pPr>
            <w:r>
              <w:rPr>
                <w:sz w:val="24"/>
                <w:szCs w:val="24"/>
              </w:rPr>
              <w:t>25.93.11.140</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Установлено преимущество закупки российской продукции</w:t>
            </w:r>
          </w:p>
        </w:tc>
      </w:tr>
      <w:tr>
        <w:trPr>
          <w:trHeight w:val="514" w:hRule="atLeast"/>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Сапоги болотные с защитным композитным подноском</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пара</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rFonts w:eastAsia="Tahoma" w:cs="Tahoma" w:ascii="Liberation Serif" w:hAnsi="Liberation Serif"/>
                <w:sz w:val="24"/>
                <w:szCs w:val="24"/>
                <w:lang w:val="en-US" w:eastAsia="en-US" w:bidi="en-US"/>
              </w:rPr>
              <w:t xml:space="preserve">15.20.32.129 </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 режим запрета закупки иностранной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Боты диэлектрические</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пара</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17</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FFFFFF" w:val="clear"/>
              </w:rPr>
              <w:t>15.20.32.121</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 режим запрета закупки иностранной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Перчатки диэлектрические</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пара</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34</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FFFFFF" w:val="clear"/>
              </w:rPr>
              <w:t>22.19.60.110</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 режим ограничения закупки иностранной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 xml:space="preserve">Наколенники защитные (твердые) </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пара</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5</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bCs/>
                <w:sz w:val="24"/>
                <w:szCs w:val="24"/>
              </w:rPr>
              <w:t>32.99.11.199</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 режим запрета закупки иностранной продукции</w:t>
            </w:r>
          </w:p>
        </w:tc>
      </w:tr>
      <w:tr>
        <w:trPr/>
        <w:tc>
          <w:tcPr>
            <w:tcW w:w="5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jc w:val="center"/>
              <w:rPr/>
            </w:pPr>
            <w:r>
              <w:rPr/>
            </w:r>
          </w:p>
        </w:tc>
        <w:tc>
          <w:tcPr>
            <w:tcW w:w="401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Носилки мягкие (плащевые)</w:t>
            </w:r>
          </w:p>
        </w:tc>
        <w:tc>
          <w:tcPr>
            <w:tcW w:w="68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шт.</w:t>
            </w:r>
          </w:p>
        </w:tc>
        <w:tc>
          <w:tcPr>
            <w:tcW w:w="7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2</w:t>
            </w:r>
          </w:p>
        </w:tc>
        <w:tc>
          <w:tcPr>
            <w:tcW w:w="15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sz w:val="24"/>
                <w:szCs w:val="24"/>
              </w:rPr>
            </w:pPr>
            <w:r>
              <w:rPr>
                <w:bCs/>
                <w:sz w:val="24"/>
                <w:szCs w:val="24"/>
              </w:rPr>
              <w:t>30.99.10</w:t>
            </w:r>
            <w:bookmarkStart w:id="20" w:name="_GoBack"/>
            <w:bookmarkEnd w:id="20"/>
            <w:r>
              <w:rPr>
                <w:bCs/>
                <w:sz w:val="24"/>
                <w:szCs w:val="24"/>
              </w:rPr>
              <w:t>.110</w:t>
            </w:r>
          </w:p>
        </w:tc>
        <w:tc>
          <w:tcPr>
            <w:tcW w:w="240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sz w:val="20"/>
                <w:szCs w:val="20"/>
              </w:rPr>
            </w:pPr>
            <w:r>
              <w:rPr>
                <w:color w:val="000000"/>
                <w:sz w:val="20"/>
                <w:szCs w:val="20"/>
              </w:rPr>
              <w:t>Установлено преимущество закупки Российской продукции</w:t>
            </w:r>
          </w:p>
        </w:tc>
      </w:tr>
    </w:tbl>
    <w:p>
      <w:pPr>
        <w:pStyle w:val="Heading3"/>
        <w:numPr>
          <w:ilvl w:val="2"/>
          <w:numId w:val="3"/>
        </w:numPr>
        <w:rPr>
          <w:sz w:val="24"/>
          <w:szCs w:val="24"/>
        </w:rPr>
      </w:pPr>
      <w:bookmarkStart w:id="21" w:name="_Toc75446578"/>
      <w:bookmarkStart w:id="22" w:name="_Toc193726132"/>
      <w:bookmarkStart w:id="23" w:name="_Toc230073521"/>
      <w:bookmarkStart w:id="24" w:name="_Toc51339696"/>
      <w:r>
        <w:rPr>
          <w:sz w:val="24"/>
          <w:szCs w:val="24"/>
        </w:rPr>
        <w:t xml:space="preserve">Требования </w:t>
      </w:r>
      <w:bookmarkEnd w:id="24"/>
      <w:r>
        <w:rPr>
          <w:sz w:val="24"/>
          <w:szCs w:val="24"/>
        </w:rPr>
        <w:t>к срокам поставки продукции</w:t>
      </w:r>
      <w:bookmarkEnd w:id="21"/>
      <w:bookmarkEnd w:id="22"/>
      <w:bookmarkEnd w:id="23"/>
    </w:p>
    <w:p>
      <w:pPr>
        <w:pStyle w:val="Heading1"/>
        <w:numPr>
          <w:ilvl w:val="0"/>
          <w:numId w:val="0"/>
        </w:numPr>
        <w:ind w:left="0" w:hanging="0"/>
        <w:rPr>
          <w:sz w:val="24"/>
          <w:szCs w:val="24"/>
          <w:lang w:val="ru-RU"/>
        </w:rPr>
      </w:pPr>
      <w:bookmarkStart w:id="25" w:name="_Toc193726133"/>
      <w:bookmarkStart w:id="26" w:name="_Toc75446579"/>
      <w:bookmarkStart w:id="27" w:name="_Toc230073522"/>
      <w:bookmarkStart w:id="28" w:name="_Toc51339697"/>
      <w:bookmarkStart w:id="29" w:name="_Toc50125127"/>
      <w:r>
        <w:rPr>
          <w:sz w:val="24"/>
          <w:szCs w:val="24"/>
        </w:rPr>
        <w:t xml:space="preserve">Таблица </w:t>
      </w:r>
      <w:r>
        <w:rPr>
          <w:sz w:val="24"/>
          <w:szCs w:val="24"/>
          <w:lang w:val="ru-RU"/>
        </w:rPr>
        <w:t>2</w:t>
      </w:r>
      <w:r>
        <w:rPr>
          <w:sz w:val="24"/>
          <w:szCs w:val="24"/>
        </w:rPr>
        <w:t xml:space="preserve">. </w:t>
      </w:r>
      <w:bookmarkStart w:id="30" w:name="_Hlk50465284"/>
      <w:r>
        <w:rPr>
          <w:sz w:val="24"/>
          <w:szCs w:val="24"/>
        </w:rPr>
        <w:t xml:space="preserve">Требования по срокам </w:t>
      </w:r>
      <w:bookmarkEnd w:id="28"/>
      <w:bookmarkEnd w:id="29"/>
      <w:bookmarkEnd w:id="30"/>
      <w:r>
        <w:rPr>
          <w:sz w:val="24"/>
          <w:szCs w:val="24"/>
          <w:lang w:val="ru-RU"/>
        </w:rPr>
        <w:t>поставки продукции</w:t>
      </w:r>
      <w:bookmarkEnd w:id="25"/>
      <w:bookmarkEnd w:id="26"/>
      <w:bookmarkEnd w:id="27"/>
      <w:r>
        <w:rPr>
          <w:sz w:val="24"/>
          <w:szCs w:val="24"/>
          <w:lang w:val="ru-RU"/>
        </w:rPr>
        <w:t xml:space="preserve"> </w:t>
      </w:r>
    </w:p>
    <w:tbl>
      <w:tblPr>
        <w:tblW w:w="9918"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846"/>
        <w:gridCol w:w="3686"/>
        <w:gridCol w:w="2836"/>
        <w:gridCol w:w="2549"/>
      </w:tblGrid>
      <w:tr>
        <w:trPr/>
        <w:tc>
          <w:tcPr>
            <w:tcW w:w="8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 xml:space="preserve">№ </w:t>
            </w:r>
            <w:r>
              <w:rPr>
                <w:sz w:val="24"/>
                <w:szCs w:val="24"/>
              </w:rPr>
              <w:t>п/п</w:t>
            </w:r>
          </w:p>
        </w:tc>
        <w:tc>
          <w:tcPr>
            <w:tcW w:w="368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Наименование продукции / партии продукции</w:t>
            </w:r>
          </w:p>
        </w:tc>
        <w:tc>
          <w:tcPr>
            <w:tcW w:w="28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Требования к началу срока поставки продукции</w:t>
            </w:r>
          </w:p>
        </w:tc>
        <w:tc>
          <w:tcPr>
            <w:tcW w:w="25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rPr>
            </w:pPr>
            <w:r>
              <w:rPr>
                <w:sz w:val="24"/>
                <w:szCs w:val="24"/>
              </w:rPr>
              <w:t>Требования к окончанию срока поставки продукции</w:t>
            </w:r>
          </w:p>
        </w:tc>
      </w:tr>
      <w:tr>
        <w:trPr/>
        <w:tc>
          <w:tcPr>
            <w:tcW w:w="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rPr>
            </w:pPr>
            <w:r>
              <w:rPr>
                <w:sz w:val="24"/>
                <w:szCs w:val="24"/>
              </w:rPr>
              <w:t>1</w:t>
            </w:r>
          </w:p>
        </w:tc>
        <w:tc>
          <w:tcPr>
            <w:tcW w:w="368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rPr>
            </w:pPr>
            <w:r>
              <w:rPr>
                <w:sz w:val="24"/>
                <w:szCs w:val="24"/>
              </w:rPr>
              <w:t>2</w:t>
            </w:r>
          </w:p>
        </w:tc>
        <w:tc>
          <w:tcPr>
            <w:tcW w:w="2836" w:type="dxa"/>
            <w:tcBorders>
              <w:top w:val="single" w:sz="4" w:space="0" w:color="000000"/>
              <w:left w:val="single" w:sz="4" w:space="0" w:color="000000"/>
              <w:bottom w:val="single" w:sz="4" w:space="0" w:color="000000"/>
              <w:right w:val="single" w:sz="4" w:space="0" w:color="000000"/>
            </w:tcBorders>
          </w:tcPr>
          <w:p>
            <w:pPr>
              <w:pStyle w:val="Style28"/>
              <w:keepNext w:val="false"/>
              <w:widowControl w:val="false"/>
              <w:spacing w:before="40" w:after="40"/>
              <w:jc w:val="center"/>
              <w:rPr>
                <w:sz w:val="24"/>
                <w:szCs w:val="24"/>
              </w:rPr>
            </w:pPr>
            <w:r>
              <w:rPr>
                <w:sz w:val="24"/>
                <w:szCs w:val="24"/>
              </w:rPr>
              <w:t>3</w:t>
            </w:r>
          </w:p>
        </w:tc>
        <w:tc>
          <w:tcPr>
            <w:tcW w:w="2549" w:type="dxa"/>
            <w:tcBorders>
              <w:top w:val="single" w:sz="4" w:space="0" w:color="000000"/>
              <w:left w:val="single" w:sz="4" w:space="0" w:color="000000"/>
              <w:bottom w:val="single" w:sz="4" w:space="0" w:color="000000"/>
              <w:right w:val="single" w:sz="4" w:space="0" w:color="000000"/>
            </w:tcBorders>
          </w:tcPr>
          <w:p>
            <w:pPr>
              <w:pStyle w:val="Style28"/>
              <w:keepNext w:val="false"/>
              <w:widowControl w:val="false"/>
              <w:spacing w:before="40" w:after="40"/>
              <w:jc w:val="center"/>
              <w:rPr>
                <w:sz w:val="24"/>
                <w:szCs w:val="24"/>
              </w:rPr>
            </w:pPr>
            <w:r>
              <w:rPr>
                <w:sz w:val="24"/>
                <w:szCs w:val="24"/>
              </w:rPr>
              <w:t>4</w:t>
            </w:r>
          </w:p>
        </w:tc>
      </w:tr>
      <w:tr>
        <w:trPr/>
        <w:tc>
          <w:tcPr>
            <w:tcW w:w="846"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8"/>
              </w:numPr>
              <w:rPr/>
            </w:pPr>
            <w:r>
              <w:rPr/>
            </w:r>
          </w:p>
        </w:tc>
        <w:tc>
          <w:tcPr>
            <w:tcW w:w="368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lang w:eastAsia="x-none"/>
              </w:rPr>
              <w:t xml:space="preserve">Средства индивидуальной </w:t>
            </w:r>
            <w:r>
              <w:rPr>
                <w:sz w:val="24"/>
                <w:szCs w:val="24"/>
              </w:rPr>
              <w:t>в соответствии с Таблицей 1 настоящих ТТ</w:t>
            </w:r>
          </w:p>
        </w:tc>
        <w:tc>
          <w:tcPr>
            <w:tcW w:w="283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24"/>
                <w:szCs w:val="24"/>
              </w:rPr>
            </w:pPr>
            <w:r>
              <w:rPr>
                <w:i/>
                <w:sz w:val="24"/>
                <w:szCs w:val="24"/>
                <w:lang w:eastAsia="zh-CN"/>
              </w:rPr>
              <w:t>Со дня, следующего  за днем заключения договора</w:t>
            </w:r>
          </w:p>
        </w:tc>
        <w:tc>
          <w:tcPr>
            <w:tcW w:w="25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i/>
                <w:iCs/>
                <w:sz w:val="24"/>
                <w:szCs w:val="24"/>
              </w:rPr>
              <w:t>В течение 89 календарных дней с</w:t>
            </w:r>
            <w:r>
              <w:rPr>
                <w:i/>
                <w:sz w:val="24"/>
                <w:szCs w:val="24"/>
                <w:lang w:eastAsia="zh-CN"/>
              </w:rPr>
              <w:t>о дня, следующего за днем заключения договора</w:t>
            </w:r>
          </w:p>
        </w:tc>
      </w:tr>
    </w:tbl>
    <w:p>
      <w:pPr>
        <w:sectPr>
          <w:headerReference w:type="even" r:id="rId2"/>
          <w:headerReference w:type="default" r:id="rId3"/>
          <w:headerReference w:type="first" r:id="rId4"/>
          <w:type w:val="nextPage"/>
          <w:pgSz w:w="11906" w:h="16838"/>
          <w:pgMar w:left="1276" w:right="707" w:gutter="0" w:header="680" w:top="737" w:footer="0" w:bottom="992"/>
          <w:pgNumType w:fmt="decimal"/>
          <w:formProt w:val="false"/>
          <w:titlePg/>
          <w:textDirection w:val="lrTb"/>
          <w:docGrid w:type="default" w:linePitch="381" w:charSpace="0"/>
        </w:sectPr>
        <w:pStyle w:val="Normal"/>
        <w:spacing w:before="180" w:after="0"/>
        <w:rPr>
          <w:rFonts w:ascii="Calibri" w:hAnsi="Calibri" w:eastAsia="Calibri" w:cs="Calibri"/>
          <w:sz w:val="22"/>
          <w:szCs w:val="22"/>
        </w:rPr>
      </w:pPr>
      <w:r>
        <w:rPr>
          <w:rFonts w:eastAsia="Calibri"/>
          <w:i/>
          <w:iCs/>
          <w:sz w:val="24"/>
          <w:szCs w:val="24"/>
        </w:rPr>
        <w:t>Продукция поставляется одной партией в рамках вышеуказанных сроков.</w:t>
      </w:r>
    </w:p>
    <w:p>
      <w:pPr>
        <w:pStyle w:val="Heading4"/>
        <w:numPr>
          <w:ilvl w:val="1"/>
          <w:numId w:val="3"/>
        </w:numPr>
        <w:ind w:left="0" w:hanging="0"/>
        <w:jc w:val="left"/>
        <w:rPr>
          <w:sz w:val="24"/>
          <w:szCs w:val="24"/>
        </w:rPr>
      </w:pPr>
      <w:bookmarkStart w:id="31" w:name="_Toc51339698"/>
      <w:bookmarkStart w:id="32" w:name="_Toc50125131"/>
      <w:bookmarkStart w:id="33" w:name="_Toc75446581"/>
      <w:bookmarkStart w:id="34" w:name="_Toc46743511"/>
      <w:bookmarkStart w:id="35" w:name="_Toc46743510"/>
      <w:bookmarkStart w:id="36" w:name="_Toc50125126"/>
      <w:bookmarkEnd w:id="35"/>
      <w:bookmarkEnd w:id="36"/>
      <w:r>
        <w:rPr>
          <w:sz w:val="24"/>
          <w:szCs w:val="24"/>
        </w:rPr>
        <w:t xml:space="preserve">Требования к </w:t>
      </w:r>
      <w:bookmarkEnd w:id="34"/>
      <w:r>
        <w:rPr>
          <w:sz w:val="24"/>
          <w:szCs w:val="24"/>
        </w:rPr>
        <w:t>качеству продукции</w:t>
      </w:r>
      <w:bookmarkEnd w:id="33"/>
    </w:p>
    <w:p>
      <w:pPr>
        <w:pStyle w:val="Heading4"/>
        <w:numPr>
          <w:ilvl w:val="0"/>
        </w:numPr>
        <w:tabs>
          <w:tab w:val="clear" w:pos="0"/>
        </w:tabs>
        <w:ind w:left="0" w:hanging="0"/>
        <w:jc w:val="left"/>
        <w:rPr>
          <w:sz w:val="24"/>
          <w:szCs w:val="24"/>
        </w:rPr>
      </w:pPr>
      <w:bookmarkStart w:id="37" w:name="_Toc193726134"/>
      <w:bookmarkStart w:id="38" w:name="_Toc75446582"/>
      <w:r>
        <w:rPr>
          <w:sz w:val="24"/>
          <w:szCs w:val="24"/>
        </w:rPr>
        <w:t>Таблица </w:t>
      </w:r>
      <w:r>
        <w:rPr>
          <w:sz w:val="24"/>
          <w:szCs w:val="24"/>
          <w:lang w:val="ru-RU"/>
        </w:rPr>
        <w:t>3. Требования к продукции</w:t>
      </w:r>
      <w:bookmarkEnd w:id="37"/>
      <w:bookmarkEnd w:id="38"/>
      <w:r>
        <w:rPr>
          <w:sz w:val="24"/>
          <w:szCs w:val="24"/>
        </w:rPr>
        <w:t xml:space="preserve"> </w:t>
      </w:r>
      <w:bookmarkEnd w:id="31"/>
      <w:bookmarkEnd w:id="32"/>
    </w:p>
    <w:p>
      <w:pPr>
        <w:pStyle w:val="Normal"/>
        <w:spacing w:before="120" w:after="120"/>
        <w:rPr>
          <w:rStyle w:val="Style8"/>
          <w:bCs/>
          <w:i w:val="false"/>
          <w:i w:val="false"/>
          <w:iCs/>
          <w:sz w:val="24"/>
          <w:szCs w:val="24"/>
          <w:shd w:fill="auto" w:val="clear"/>
          <w:lang w:eastAsia="zh-CN"/>
        </w:rPr>
      </w:pPr>
      <w:r>
        <w:rPr>
          <w:b/>
          <w:bCs/>
          <w:iCs/>
          <w:sz w:val="24"/>
          <w:szCs w:val="24"/>
          <w:lang w:eastAsia="zh-CN"/>
        </w:rPr>
        <w:t xml:space="preserve">Наименование продукции: </w:t>
      </w:r>
      <w:r>
        <w:rPr>
          <w:b/>
          <w:bCs/>
          <w:i/>
          <w:iCs/>
          <w:sz w:val="24"/>
          <w:szCs w:val="24"/>
          <w:lang w:eastAsia="zh-CN"/>
        </w:rPr>
        <w:t>позиции № 1-26 Таблицы 1. «Перечень и объем закупаемой продукции»</w:t>
      </w:r>
    </w:p>
    <w:tbl>
      <w:tblPr>
        <w:tblStyle w:val="affff6"/>
        <w:tblW w:w="15451" w:type="dxa"/>
        <w:jc w:val="left"/>
        <w:tblInd w:w="-5" w:type="dxa"/>
        <w:tblLayout w:type="fixed"/>
        <w:tblCellMar>
          <w:top w:w="0" w:type="dxa"/>
          <w:left w:w="108" w:type="dxa"/>
          <w:bottom w:w="0" w:type="dxa"/>
          <w:right w:w="108" w:type="dxa"/>
        </w:tblCellMar>
        <w:tblLook w:val="04a0" w:noHBand="0" w:noVBand="1" w:firstColumn="1" w:lastRow="0" w:lastColumn="0" w:firstRow="1"/>
      </w:tblPr>
      <w:tblGrid>
        <w:gridCol w:w="710"/>
        <w:gridCol w:w="2834"/>
        <w:gridCol w:w="5527"/>
        <w:gridCol w:w="2126"/>
        <w:gridCol w:w="2265"/>
        <w:gridCol w:w="1988"/>
      </w:tblGrid>
      <w:tr>
        <w:trPr>
          <w:tblHeader w:val="true"/>
        </w:trPr>
        <w:tc>
          <w:tcPr>
            <w:tcW w:w="710" w:type="dxa"/>
            <w:vMerge w:val="restart"/>
            <w:tcBorders/>
            <w:vAlign w:val="center"/>
          </w:tcPr>
          <w:p>
            <w:pPr>
              <w:pStyle w:val="Normal"/>
              <w:widowControl/>
              <w:suppressAutoHyphens w:val="true"/>
              <w:spacing w:before="0" w:after="0"/>
              <w:jc w:val="center"/>
              <w:rPr>
                <w:b/>
                <w:bCs/>
                <w:sz w:val="24"/>
                <w:szCs w:val="24"/>
              </w:rPr>
            </w:pPr>
            <w:r>
              <w:rPr>
                <w:rFonts w:eastAsia="Times New Roman" w:cs="Times New Roman"/>
                <w:b/>
                <w:bCs/>
                <w:kern w:val="0"/>
                <w:sz w:val="24"/>
                <w:szCs w:val="24"/>
                <w:lang w:val="ru-RU" w:eastAsia="ru-RU" w:bidi="ar-SA"/>
              </w:rPr>
              <w:t xml:space="preserve">№ </w:t>
            </w:r>
            <w:r>
              <w:rPr>
                <w:rFonts w:eastAsia="Times New Roman" w:cs="Times New Roman"/>
                <w:b/>
                <w:bCs/>
                <w:kern w:val="0"/>
                <w:sz w:val="24"/>
                <w:szCs w:val="24"/>
                <w:lang w:val="ru-RU" w:eastAsia="ru-RU" w:bidi="ar-SA"/>
              </w:rPr>
              <w:t>п/п</w:t>
            </w:r>
          </w:p>
        </w:tc>
        <w:tc>
          <w:tcPr>
            <w:tcW w:w="2834" w:type="dxa"/>
            <w:vMerge w:val="restart"/>
            <w:tcBorders/>
            <w:vAlign w:val="center"/>
          </w:tcPr>
          <w:p>
            <w:pPr>
              <w:pStyle w:val="Normal"/>
              <w:widowControl/>
              <w:suppressAutoHyphens w:val="true"/>
              <w:spacing w:before="0" w:after="0"/>
              <w:jc w:val="center"/>
              <w:rPr>
                <w:b/>
                <w:bCs/>
                <w:sz w:val="24"/>
                <w:szCs w:val="24"/>
              </w:rPr>
            </w:pPr>
            <w:r>
              <w:rPr>
                <w:rFonts w:eastAsia="Times New Roman" w:cs="Times New Roman"/>
                <w:b/>
                <w:bCs/>
                <w:kern w:val="0"/>
                <w:sz w:val="24"/>
                <w:szCs w:val="24"/>
                <w:lang w:val="ru-RU" w:eastAsia="ru-RU" w:bidi="ar-SA"/>
              </w:rPr>
              <w:t>Наименование параметра</w:t>
            </w:r>
          </w:p>
        </w:tc>
        <w:tc>
          <w:tcPr>
            <w:tcW w:w="5527" w:type="dxa"/>
            <w:vMerge w:val="restart"/>
            <w:tcBorders/>
            <w:vAlign w:val="center"/>
          </w:tcPr>
          <w:p>
            <w:pPr>
              <w:pStyle w:val="Normal"/>
              <w:widowControl/>
              <w:suppressAutoHyphens w:val="true"/>
              <w:spacing w:before="0" w:after="0"/>
              <w:jc w:val="center"/>
              <w:rPr>
                <w:b/>
                <w:bCs/>
                <w:sz w:val="24"/>
                <w:szCs w:val="24"/>
              </w:rPr>
            </w:pPr>
            <w:r>
              <w:rPr>
                <w:rFonts w:eastAsia="Times New Roman" w:cs="Times New Roman"/>
                <w:b/>
                <w:bCs/>
                <w:kern w:val="0"/>
                <w:sz w:val="24"/>
                <w:szCs w:val="24"/>
                <w:lang w:val="ru-RU" w:eastAsia="ru-RU" w:bidi="ar-SA"/>
              </w:rPr>
              <w:t>Требование заказчика</w:t>
            </w:r>
          </w:p>
        </w:tc>
        <w:tc>
          <w:tcPr>
            <w:tcW w:w="4391" w:type="dxa"/>
            <w:gridSpan w:val="2"/>
            <w:tcBorders/>
            <w:vAlign w:val="center"/>
          </w:tcPr>
          <w:p>
            <w:pPr>
              <w:pStyle w:val="Normal"/>
              <w:widowControl/>
              <w:suppressAutoHyphens w:val="true"/>
              <w:spacing w:before="0" w:after="0"/>
              <w:jc w:val="center"/>
              <w:rPr>
                <w:b/>
                <w:bCs/>
                <w:sz w:val="24"/>
                <w:szCs w:val="24"/>
              </w:rPr>
            </w:pPr>
            <w:r>
              <w:rPr>
                <w:rFonts w:eastAsia="Times New Roman" w:cs="Times New Roman"/>
                <w:b/>
                <w:bCs/>
                <w:kern w:val="0"/>
                <w:sz w:val="24"/>
                <w:szCs w:val="24"/>
                <w:lang w:val="ru-RU" w:eastAsia="ru-RU" w:bidi="ar-SA"/>
              </w:rPr>
              <w:t>Способ подтверждения участником соответствия требованиям</w:t>
            </w:r>
          </w:p>
        </w:tc>
        <w:tc>
          <w:tcPr>
            <w:tcW w:w="1988" w:type="dxa"/>
            <w:vMerge w:val="restart"/>
            <w:tcBorders/>
            <w:vAlign w:val="center"/>
          </w:tcPr>
          <w:p>
            <w:pPr>
              <w:pStyle w:val="Normal"/>
              <w:widowControl/>
              <w:suppressAutoHyphens w:val="true"/>
              <w:spacing w:before="0" w:after="0"/>
              <w:ind w:right="-101" w:hanging="0"/>
              <w:jc w:val="center"/>
              <w:rPr>
                <w:b/>
                <w:bCs/>
                <w:sz w:val="24"/>
                <w:szCs w:val="24"/>
              </w:rPr>
            </w:pPr>
            <w:r>
              <w:rPr>
                <w:rFonts w:eastAsia="Times New Roman" w:cs="Times New Roman"/>
                <w:b/>
                <w:bCs/>
                <w:kern w:val="0"/>
                <w:sz w:val="24"/>
                <w:szCs w:val="24"/>
                <w:lang w:val="ru-RU" w:eastAsia="zh-CN" w:bidi="ar-SA"/>
              </w:rPr>
              <w:t>Предложение участника по характеристикам и параметрам</w:t>
            </w:r>
          </w:p>
        </w:tc>
      </w:tr>
      <w:tr>
        <w:trPr>
          <w:tblHeader w:val="true"/>
        </w:trPr>
        <w:tc>
          <w:tcPr>
            <w:tcW w:w="710" w:type="dxa"/>
            <w:vMerge w:val="continue"/>
            <w:tcBorders/>
            <w:vAlign w:val="center"/>
          </w:tcPr>
          <w:p>
            <w:pPr>
              <w:pStyle w:val="Normal"/>
              <w:widowControl/>
              <w:suppressAutoHyphens w:val="true"/>
              <w:spacing w:before="0" w:after="0"/>
              <w:jc w:val="left"/>
              <w:rPr>
                <w:b/>
                <w:bCs/>
                <w:sz w:val="24"/>
                <w:szCs w:val="24"/>
              </w:rPr>
            </w:pPr>
            <w:r>
              <w:rPr>
                <w:rFonts w:eastAsia="Times New Roman" w:cs="Times New Roman"/>
                <w:b/>
                <w:bCs/>
                <w:kern w:val="0"/>
                <w:sz w:val="24"/>
                <w:szCs w:val="24"/>
                <w:lang w:val="ru-RU" w:eastAsia="ru-RU" w:bidi="ar-SA"/>
              </w:rPr>
            </w:r>
          </w:p>
        </w:tc>
        <w:tc>
          <w:tcPr>
            <w:tcW w:w="2834" w:type="dxa"/>
            <w:vMerge w:val="continue"/>
            <w:tcBorders/>
            <w:vAlign w:val="center"/>
          </w:tcPr>
          <w:p>
            <w:pPr>
              <w:pStyle w:val="Normal"/>
              <w:widowControl/>
              <w:suppressAutoHyphens w:val="true"/>
              <w:spacing w:before="0" w:after="0"/>
              <w:jc w:val="left"/>
              <w:rPr>
                <w:b/>
                <w:bCs/>
                <w:sz w:val="24"/>
                <w:szCs w:val="24"/>
              </w:rPr>
            </w:pPr>
            <w:r>
              <w:rPr>
                <w:rFonts w:eastAsia="Times New Roman" w:cs="Times New Roman"/>
                <w:b/>
                <w:bCs/>
                <w:kern w:val="0"/>
                <w:sz w:val="24"/>
                <w:szCs w:val="24"/>
                <w:lang w:val="ru-RU" w:eastAsia="ru-RU" w:bidi="ar-SA"/>
              </w:rPr>
            </w:r>
          </w:p>
        </w:tc>
        <w:tc>
          <w:tcPr>
            <w:tcW w:w="5527" w:type="dxa"/>
            <w:vMerge w:val="continue"/>
            <w:tcBorders/>
            <w:vAlign w:val="center"/>
          </w:tcPr>
          <w:p>
            <w:pPr>
              <w:pStyle w:val="Normal"/>
              <w:widowControl/>
              <w:suppressAutoHyphens w:val="true"/>
              <w:spacing w:before="0" w:after="0"/>
              <w:jc w:val="left"/>
              <w:rPr>
                <w:b/>
                <w:bCs/>
                <w:sz w:val="24"/>
                <w:szCs w:val="24"/>
              </w:rPr>
            </w:pPr>
            <w:r>
              <w:rPr>
                <w:rFonts w:eastAsia="Times New Roman" w:cs="Times New Roman"/>
                <w:b/>
                <w:bCs/>
                <w:kern w:val="0"/>
                <w:sz w:val="24"/>
                <w:szCs w:val="24"/>
                <w:lang w:val="ru-RU" w:eastAsia="ru-RU" w:bidi="ar-SA"/>
              </w:rPr>
            </w:r>
          </w:p>
        </w:tc>
        <w:tc>
          <w:tcPr>
            <w:tcW w:w="2126" w:type="dxa"/>
            <w:tcBorders/>
            <w:vAlign w:val="center"/>
          </w:tcPr>
          <w:p>
            <w:pPr>
              <w:pStyle w:val="Normal"/>
              <w:widowControl/>
              <w:suppressAutoHyphens w:val="true"/>
              <w:spacing w:before="0" w:after="0"/>
              <w:jc w:val="center"/>
              <w:rPr>
                <w:b/>
                <w:bCs/>
                <w:sz w:val="24"/>
                <w:szCs w:val="24"/>
              </w:rPr>
            </w:pPr>
            <w:r>
              <w:rPr>
                <w:rFonts w:eastAsia="Times New Roman" w:cs="Times New Roman"/>
                <w:b/>
                <w:bCs/>
                <w:kern w:val="0"/>
                <w:sz w:val="24"/>
                <w:szCs w:val="24"/>
                <w:lang w:val="ru-RU" w:eastAsia="ru-RU" w:bidi="ar-SA"/>
              </w:rPr>
              <w:t>Согласие с требованием/ указание характеристик</w:t>
            </w:r>
          </w:p>
        </w:tc>
        <w:tc>
          <w:tcPr>
            <w:tcW w:w="2265" w:type="dxa"/>
            <w:tcBorders/>
            <w:vAlign w:val="center"/>
          </w:tcPr>
          <w:p>
            <w:pPr>
              <w:pStyle w:val="Normal"/>
              <w:widowControl/>
              <w:suppressAutoHyphens w:val="true"/>
              <w:spacing w:before="0" w:after="0"/>
              <w:jc w:val="center"/>
              <w:rPr>
                <w:b/>
                <w:bCs/>
                <w:sz w:val="24"/>
                <w:szCs w:val="24"/>
              </w:rPr>
            </w:pPr>
            <w:r>
              <w:rPr>
                <w:rFonts w:eastAsia="Times New Roman" w:cs="Times New Roman"/>
                <w:b/>
                <w:bCs/>
                <w:kern w:val="0"/>
                <w:sz w:val="24"/>
                <w:szCs w:val="24"/>
                <w:lang w:val="ru-RU" w:eastAsia="ru-RU" w:bidi="ar-SA"/>
              </w:rPr>
              <w:t>Предоставление подтверждающего документа или иной способ подтверждения</w:t>
            </w:r>
          </w:p>
        </w:tc>
        <w:tc>
          <w:tcPr>
            <w:tcW w:w="1988" w:type="dxa"/>
            <w:vMerge w:val="continue"/>
            <w:tcBorders/>
          </w:tcPr>
          <w:p>
            <w:pPr>
              <w:pStyle w:val="Normal"/>
              <w:widowControl/>
              <w:suppressAutoHyphens w:val="true"/>
              <w:spacing w:before="0" w:after="0"/>
              <w:jc w:val="center"/>
              <w:rPr>
                <w:b/>
                <w:bCs/>
                <w:sz w:val="24"/>
                <w:szCs w:val="24"/>
              </w:rPr>
            </w:pPr>
            <w:r>
              <w:rPr>
                <w:rFonts w:eastAsia="Times New Roman" w:cs="Times New Roman"/>
                <w:b/>
                <w:bCs/>
                <w:kern w:val="0"/>
                <w:sz w:val="24"/>
                <w:szCs w:val="24"/>
                <w:lang w:val="ru-RU" w:eastAsia="ru-RU" w:bidi="ar-SA"/>
              </w:rPr>
            </w:r>
          </w:p>
        </w:tc>
      </w:tr>
      <w:tr>
        <w:trPr>
          <w:tblHeader w:val="true"/>
        </w:trPr>
        <w:tc>
          <w:tcPr>
            <w:tcW w:w="710" w:type="dxa"/>
            <w:tcBorders/>
            <w:vAlign w:val="center"/>
          </w:tcPr>
          <w:p>
            <w:pPr>
              <w:pStyle w:val="Normal"/>
              <w:widowControl/>
              <w:suppressAutoHyphens w:val="true"/>
              <w:spacing w:before="60" w:after="60"/>
              <w:jc w:val="center"/>
              <w:rPr>
                <w:rFonts w:ascii="Times New Roman" w:hAnsi="Times New Roman" w:eastAsia="Times New Roman" w:cs="Times New Roman"/>
                <w:kern w:val="0"/>
                <w:lang w:val="ru-RU" w:eastAsia="ru-RU" w:bidi="ar-SA"/>
              </w:rPr>
            </w:pPr>
            <w:r>
              <w:rPr>
                <w:rFonts w:eastAsia="Times New Roman" w:cs="Times New Roman"/>
                <w:b/>
                <w:kern w:val="0"/>
                <w:sz w:val="24"/>
                <w:szCs w:val="24"/>
                <w:lang w:val="ru-RU" w:eastAsia="ru-RU" w:bidi="ar-SA"/>
              </w:rPr>
              <w:t>1</w:t>
            </w:r>
          </w:p>
        </w:tc>
        <w:tc>
          <w:tcPr>
            <w:tcW w:w="2834" w:type="dxa"/>
            <w:tcBorders/>
            <w:vAlign w:val="center"/>
          </w:tcPr>
          <w:p>
            <w:pPr>
              <w:pStyle w:val="Normal"/>
              <w:widowControl/>
              <w:suppressAutoHyphens w:val="true"/>
              <w:spacing w:before="0" w:after="0"/>
              <w:jc w:val="center"/>
              <w:rPr>
                <w:b/>
                <w:sz w:val="24"/>
                <w:szCs w:val="24"/>
              </w:rPr>
            </w:pPr>
            <w:r>
              <w:rPr>
                <w:rFonts w:eastAsia="Times New Roman" w:cs="Times New Roman"/>
                <w:b/>
                <w:kern w:val="0"/>
                <w:sz w:val="24"/>
                <w:szCs w:val="24"/>
                <w:lang w:val="ru-RU" w:eastAsia="ru-RU" w:bidi="ar-SA"/>
              </w:rPr>
              <w:t>2</w:t>
            </w:r>
          </w:p>
        </w:tc>
        <w:tc>
          <w:tcPr>
            <w:tcW w:w="5527" w:type="dxa"/>
            <w:tcBorders/>
            <w:vAlign w:val="center"/>
          </w:tcPr>
          <w:p>
            <w:pPr>
              <w:pStyle w:val="Normal"/>
              <w:widowControl/>
              <w:suppressAutoHyphens w:val="true"/>
              <w:spacing w:before="0" w:after="0"/>
              <w:jc w:val="center"/>
              <w:rPr>
                <w:b/>
                <w:sz w:val="24"/>
                <w:szCs w:val="24"/>
              </w:rPr>
            </w:pPr>
            <w:r>
              <w:rPr>
                <w:rFonts w:eastAsia="Times New Roman" w:cs="Times New Roman"/>
                <w:b/>
                <w:kern w:val="0"/>
                <w:sz w:val="24"/>
                <w:szCs w:val="24"/>
                <w:lang w:val="ru-RU" w:eastAsia="ru-RU" w:bidi="ar-SA"/>
              </w:rPr>
              <w:t>3</w:t>
            </w:r>
          </w:p>
        </w:tc>
        <w:tc>
          <w:tcPr>
            <w:tcW w:w="2126" w:type="dxa"/>
            <w:tcBorders/>
            <w:vAlign w:val="center"/>
          </w:tcPr>
          <w:p>
            <w:pPr>
              <w:pStyle w:val="Normal"/>
              <w:widowControl/>
              <w:suppressAutoHyphens w:val="true"/>
              <w:spacing w:before="0" w:after="0"/>
              <w:jc w:val="center"/>
              <w:rPr>
                <w:b/>
                <w:sz w:val="24"/>
                <w:szCs w:val="24"/>
              </w:rPr>
            </w:pPr>
            <w:r>
              <w:rPr>
                <w:rFonts w:eastAsia="Times New Roman" w:cs="Times New Roman"/>
                <w:b/>
                <w:kern w:val="0"/>
                <w:sz w:val="24"/>
                <w:szCs w:val="24"/>
                <w:lang w:val="ru-RU" w:eastAsia="ru-RU" w:bidi="ar-SA"/>
              </w:rPr>
              <w:t>4</w:t>
            </w:r>
          </w:p>
        </w:tc>
        <w:tc>
          <w:tcPr>
            <w:tcW w:w="2265" w:type="dxa"/>
            <w:tcBorders/>
            <w:vAlign w:val="center"/>
          </w:tcPr>
          <w:p>
            <w:pPr>
              <w:pStyle w:val="Normal"/>
              <w:widowControl/>
              <w:suppressAutoHyphens w:val="true"/>
              <w:spacing w:before="0" w:after="0"/>
              <w:jc w:val="center"/>
              <w:rPr>
                <w:b/>
                <w:sz w:val="24"/>
                <w:szCs w:val="24"/>
              </w:rPr>
            </w:pPr>
            <w:r>
              <w:rPr>
                <w:rFonts w:eastAsia="Times New Roman" w:cs="Times New Roman"/>
                <w:b/>
                <w:kern w:val="0"/>
                <w:sz w:val="24"/>
                <w:szCs w:val="24"/>
                <w:lang w:val="ru-RU" w:eastAsia="ru-RU" w:bidi="ar-SA"/>
              </w:rPr>
              <w:t>5</w:t>
            </w:r>
          </w:p>
        </w:tc>
        <w:tc>
          <w:tcPr>
            <w:tcW w:w="1988" w:type="dxa"/>
            <w:tcBorders/>
          </w:tcPr>
          <w:p>
            <w:pPr>
              <w:pStyle w:val="Normal"/>
              <w:widowControl/>
              <w:suppressAutoHyphens w:val="true"/>
              <w:spacing w:before="0" w:after="0"/>
              <w:jc w:val="center"/>
              <w:rPr>
                <w:b/>
                <w:sz w:val="24"/>
                <w:szCs w:val="24"/>
                <w:lang w:val="en-US"/>
              </w:rPr>
            </w:pPr>
            <w:r>
              <w:rPr>
                <w:rFonts w:eastAsia="Times New Roman" w:cs="Times New Roman"/>
                <w:b/>
                <w:kern w:val="0"/>
                <w:sz w:val="24"/>
                <w:szCs w:val="24"/>
                <w:lang w:val="en-US" w:eastAsia="ru-RU" w:bidi="ar-SA"/>
              </w:rPr>
              <w:t>6</w:t>
            </w:r>
          </w:p>
        </w:tc>
      </w:tr>
      <w:tr>
        <w:trPr/>
        <w:tc>
          <w:tcPr>
            <w:tcW w:w="710" w:type="dxa"/>
            <w:tcBorders/>
            <w:vAlign w:val="center"/>
          </w:tcPr>
          <w:p>
            <w:pPr>
              <w:pStyle w:val="ListParagraph"/>
              <w:widowControl/>
              <w:numPr>
                <w:ilvl w:val="0"/>
                <w:numId w:val="6"/>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361" w:type="dxa"/>
            <w:gridSpan w:val="2"/>
            <w:tcBorders/>
            <w:vAlign w:val="center"/>
          </w:tcPr>
          <w:p>
            <w:pPr>
              <w:pStyle w:val="Normal"/>
              <w:widowControl/>
              <w:suppressAutoHyphens w:val="true"/>
              <w:spacing w:before="0" w:after="0"/>
              <w:jc w:val="left"/>
              <w:rPr>
                <w:b/>
                <w:sz w:val="24"/>
                <w:szCs w:val="24"/>
              </w:rPr>
            </w:pPr>
            <w:r>
              <w:rPr>
                <w:rFonts w:eastAsia="Times New Roman" w:cs="Times New Roman"/>
                <w:b/>
                <w:kern w:val="0"/>
                <w:sz w:val="24"/>
                <w:szCs w:val="24"/>
                <w:lang w:val="ru-RU" w:eastAsia="ru-RU" w:bidi="ar-SA"/>
              </w:rPr>
              <w:t>Требования к техническим и функциональным характеристикам (включая гарантируемые показатели)</w:t>
            </w:r>
          </w:p>
        </w:tc>
        <w:tc>
          <w:tcPr>
            <w:tcW w:w="2126" w:type="dxa"/>
            <w:tcBorders/>
          </w:tcPr>
          <w:p>
            <w:pPr>
              <w:pStyle w:val="Normal"/>
              <w:widowControl/>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265" w:type="dxa"/>
            <w:tcBorders/>
          </w:tcPr>
          <w:p>
            <w:pPr>
              <w:pStyle w:val="Normal"/>
              <w:widowControl/>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1988" w:type="dxa"/>
            <w:tcBorders/>
          </w:tcPr>
          <w:p>
            <w:pPr>
              <w:pStyle w:val="Normal"/>
              <w:widowControl/>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Очки защитные</w:t>
            </w:r>
            <w:r>
              <w:rPr>
                <w:rFonts w:eastAsia="Times New Roman" w:cs="Times New Roman"/>
                <w:bCs/>
                <w:kern w:val="0"/>
                <w:sz w:val="24"/>
                <w:szCs w:val="24"/>
                <w:lang w:val="ru-RU" w:eastAsia="ru-RU" w:bidi="ar-SA"/>
              </w:rPr>
              <w:t xml:space="preserve"> открытого типа для защиты от механических воздействий</w:t>
            </w:r>
            <w:r>
              <w:rPr>
                <w:rFonts w:eastAsia="Times New Roman" w:cs="Times New Roman"/>
                <w:kern w:val="0"/>
                <w:sz w:val="24"/>
                <w:szCs w:val="24"/>
                <w:lang w:val="ru-RU" w:eastAsia="ru-RU" w:bidi="ar-SA"/>
              </w:rPr>
              <w:t xml:space="preserve"> </w:t>
            </w:r>
          </w:p>
          <w:p>
            <w:pPr>
              <w:pStyle w:val="Normal"/>
              <w:widowControl/>
              <w:suppressAutoHyphens w:val="true"/>
              <w:spacing w:before="0" w:after="0"/>
              <w:jc w:val="left"/>
              <w:rPr>
                <w:sz w:val="24"/>
                <w:szCs w:val="24"/>
              </w:rPr>
            </w:pPr>
            <w:r>
              <w:rPr>
                <w:rFonts w:eastAsia="Times New Roman" w:cs="Times New Roman"/>
                <w:i/>
                <w:kern w:val="0"/>
                <w:sz w:val="24"/>
                <w:szCs w:val="24"/>
                <w:lang w:val="ru-RU" w:eastAsia="ru-RU" w:bidi="ar-SA"/>
              </w:rPr>
              <w:t>(позиция 1 таблицы 1 настоящих ТТ)</w:t>
            </w:r>
          </w:p>
        </w:tc>
        <w:tc>
          <w:tcPr>
            <w:tcW w:w="5527" w:type="dxa"/>
            <w:tcBorders/>
            <w:shd w:color="auto" w:fill="auto" w:val="clear"/>
            <w:vAlign w:val="center"/>
          </w:tcPr>
          <w:p>
            <w:pPr>
              <w:pStyle w:val="Normal"/>
              <w:widowControl/>
              <w:suppressAutoHyphens w:val="true"/>
              <w:spacing w:before="0" w:after="0"/>
              <w:jc w:val="left"/>
              <w:rPr>
                <w:color w:val="000000"/>
                <w:sz w:val="24"/>
                <w:szCs w:val="24"/>
                <w:shd w:fill="FFFFFF" w:val="clear"/>
                <w:lang w:eastAsia="zh-CN"/>
              </w:rPr>
            </w:pPr>
            <w:r>
              <w:rPr>
                <w:rFonts w:eastAsia="Times New Roman" w:cs="Times New Roman"/>
                <w:color w:val="000000"/>
                <w:kern w:val="0"/>
                <w:sz w:val="24"/>
                <w:szCs w:val="24"/>
                <w:shd w:fill="FFFFFF" w:val="clear"/>
                <w:lang w:val="ru-RU" w:eastAsia="zh-CN" w:bidi="ar-SA"/>
              </w:rPr>
              <w:t xml:space="preserve">Антизапотевающее покрытие: </w:t>
            </w:r>
            <w:hyperlink r:id="rId5">
              <w:r>
                <w:rPr>
                  <w:rFonts w:eastAsia="Times New Roman" w:cs="Times New Roman"/>
                  <w:color w:val="000000"/>
                  <w:kern w:val="0"/>
                  <w:sz w:val="24"/>
                  <w:szCs w:val="24"/>
                  <w:lang w:val="ru-RU" w:eastAsia="zh-CN" w:bidi="ar-SA"/>
                </w:rPr>
                <w:t>да</w:t>
              </w:r>
            </w:hyperlink>
          </w:p>
          <w:p>
            <w:pPr>
              <w:pStyle w:val="Normal"/>
              <w:widowControl/>
              <w:suppressAutoHyphens w:val="true"/>
              <w:spacing w:before="0" w:after="0"/>
              <w:jc w:val="left"/>
              <w:rPr>
                <w:color w:val="000000"/>
                <w:sz w:val="24"/>
                <w:szCs w:val="24"/>
                <w:shd w:fill="FFFFFF" w:val="clear"/>
                <w:lang w:eastAsia="zh-CN"/>
              </w:rPr>
            </w:pPr>
            <w:r>
              <w:rPr>
                <w:rFonts w:eastAsia="Times New Roman" w:cs="Times New Roman"/>
                <w:color w:val="000000"/>
                <w:kern w:val="0"/>
                <w:sz w:val="24"/>
                <w:szCs w:val="24"/>
                <w:shd w:fill="FFFFFF" w:val="clear"/>
                <w:lang w:val="ru-RU" w:eastAsia="zh-CN" w:bidi="ar-SA"/>
              </w:rPr>
              <w:t xml:space="preserve">Материал линзы: </w:t>
            </w:r>
            <w:hyperlink r:id="rId6">
              <w:r>
                <w:rPr>
                  <w:rFonts w:eastAsia="Times New Roman" w:cs="Times New Roman"/>
                  <w:color w:val="000000"/>
                  <w:kern w:val="0"/>
                  <w:sz w:val="24"/>
                  <w:szCs w:val="24"/>
                  <w:lang w:val="ru-RU" w:eastAsia="zh-CN" w:bidi="ar-SA"/>
                </w:rPr>
                <w:t>поликарбонат</w:t>
              </w:r>
            </w:hyperlink>
          </w:p>
          <w:p>
            <w:pPr>
              <w:pStyle w:val="Normal"/>
              <w:widowControl/>
              <w:suppressAutoHyphens w:val="true"/>
              <w:spacing w:before="0" w:after="0"/>
              <w:jc w:val="left"/>
              <w:rPr>
                <w:color w:val="000000"/>
                <w:sz w:val="24"/>
                <w:szCs w:val="24"/>
                <w:shd w:fill="FFFFFF" w:val="clear"/>
                <w:lang w:eastAsia="zh-CN"/>
              </w:rPr>
            </w:pPr>
            <w:r>
              <w:rPr>
                <w:rFonts w:eastAsia="Times New Roman" w:cs="Times New Roman"/>
                <w:color w:val="000000"/>
                <w:kern w:val="0"/>
                <w:sz w:val="24"/>
                <w:szCs w:val="24"/>
                <w:shd w:fill="FFFFFF" w:val="clear"/>
                <w:lang w:val="ru-RU" w:eastAsia="zh-CN" w:bidi="ar-SA"/>
              </w:rPr>
              <w:t xml:space="preserve">Материал оправы/корпуса: </w:t>
            </w:r>
            <w:hyperlink r:id="rId7">
              <w:r>
                <w:rPr>
                  <w:rFonts w:eastAsia="Times New Roman" w:cs="Times New Roman"/>
                  <w:color w:val="000000"/>
                  <w:kern w:val="0"/>
                  <w:sz w:val="24"/>
                  <w:szCs w:val="24"/>
                  <w:lang w:val="ru-RU" w:eastAsia="zh-CN" w:bidi="ar-SA"/>
                </w:rPr>
                <w:t>поликарбонат</w:t>
              </w:r>
            </w:hyperlink>
          </w:p>
          <w:p>
            <w:pPr>
              <w:pStyle w:val="Normal"/>
              <w:widowControl/>
              <w:suppressAutoHyphens w:val="true"/>
              <w:spacing w:before="0" w:after="0"/>
              <w:jc w:val="left"/>
              <w:rPr>
                <w:color w:val="000000"/>
                <w:sz w:val="24"/>
                <w:szCs w:val="24"/>
                <w:shd w:fill="FFFFFF" w:val="clear"/>
                <w:lang w:eastAsia="zh-CN"/>
              </w:rPr>
            </w:pPr>
            <w:r>
              <w:rPr>
                <w:rFonts w:eastAsia="Times New Roman" w:cs="Times New Roman"/>
                <w:color w:val="000000"/>
                <w:kern w:val="0"/>
                <w:sz w:val="24"/>
                <w:szCs w:val="24"/>
                <w:shd w:fill="FFFFFF" w:val="clear"/>
                <w:lang w:val="ru-RU" w:eastAsia="zh-CN" w:bidi="ar-SA"/>
              </w:rPr>
              <w:t xml:space="preserve">Тип: </w:t>
            </w:r>
            <w:r>
              <w:rPr>
                <w:rFonts w:eastAsia="Times New Roman" w:cs="Times New Roman"/>
                <w:color w:val="000000"/>
                <w:kern w:val="0"/>
                <w:sz w:val="24"/>
                <w:szCs w:val="24"/>
                <w:lang w:val="ru-RU" w:eastAsia="zh-CN" w:bidi="ar-SA"/>
              </w:rPr>
              <w:t>открытые</w:t>
            </w:r>
          </w:p>
          <w:p>
            <w:pPr>
              <w:pStyle w:val="Normal"/>
              <w:widowControl/>
              <w:suppressAutoHyphens w:val="true"/>
              <w:spacing w:before="0" w:after="0"/>
              <w:jc w:val="left"/>
              <w:rPr>
                <w:color w:val="000000"/>
                <w:sz w:val="24"/>
                <w:szCs w:val="24"/>
                <w:shd w:fill="FFFFFF" w:val="clear"/>
                <w:lang w:eastAsia="zh-CN"/>
              </w:rPr>
            </w:pPr>
            <w:r>
              <w:rPr>
                <w:rFonts w:eastAsia="Times New Roman" w:cs="Times New Roman"/>
                <w:color w:val="000000"/>
                <w:kern w:val="0"/>
                <w:sz w:val="24"/>
                <w:szCs w:val="24"/>
                <w:shd w:fill="FFFFFF" w:val="clear"/>
                <w:lang w:val="ru-RU" w:eastAsia="zh-CN" w:bidi="ar-SA"/>
              </w:rPr>
              <w:t xml:space="preserve">Панорамное стекло: </w:t>
            </w:r>
            <w:hyperlink r:id="rId8">
              <w:r>
                <w:rPr>
                  <w:rFonts w:eastAsia="Times New Roman" w:cs="Times New Roman"/>
                  <w:color w:val="000000"/>
                  <w:kern w:val="0"/>
                  <w:sz w:val="24"/>
                  <w:szCs w:val="24"/>
                  <w:lang w:val="ru-RU" w:eastAsia="zh-CN" w:bidi="ar-SA"/>
                </w:rPr>
                <w:t>да</w:t>
              </w:r>
            </w:hyperlink>
          </w:p>
          <w:p>
            <w:pPr>
              <w:pStyle w:val="Normal"/>
              <w:widowControl/>
              <w:suppressAutoHyphens w:val="true"/>
              <w:spacing w:before="0" w:after="0"/>
              <w:jc w:val="left"/>
              <w:rPr>
                <w:color w:val="000000"/>
                <w:sz w:val="24"/>
                <w:szCs w:val="24"/>
                <w:shd w:fill="FFFFFF" w:val="clear"/>
                <w:lang w:eastAsia="zh-CN"/>
              </w:rPr>
            </w:pPr>
            <w:r>
              <w:rPr>
                <w:rFonts w:eastAsia="Times New Roman" w:cs="Times New Roman"/>
                <w:color w:val="000000"/>
                <w:kern w:val="0"/>
                <w:sz w:val="24"/>
                <w:szCs w:val="24"/>
                <w:shd w:fill="FFFFFF" w:val="clear"/>
                <w:lang w:val="ru-RU" w:eastAsia="zh-CN" w:bidi="ar-SA"/>
              </w:rPr>
              <w:t xml:space="preserve">Вид носоупора: </w:t>
            </w:r>
            <w:hyperlink r:id="rId9">
              <w:r>
                <w:rPr>
                  <w:rFonts w:eastAsia="Times New Roman" w:cs="Times New Roman"/>
                  <w:color w:val="000000"/>
                  <w:kern w:val="0"/>
                  <w:sz w:val="24"/>
                  <w:szCs w:val="24"/>
                  <w:lang w:val="ru-RU" w:eastAsia="zh-CN" w:bidi="ar-SA"/>
                </w:rPr>
                <w:t>мягкий</w:t>
              </w:r>
            </w:hyperlink>
          </w:p>
          <w:p>
            <w:pPr>
              <w:pStyle w:val="Normal"/>
              <w:widowControl/>
              <w:suppressAutoHyphens w:val="true"/>
              <w:spacing w:before="0" w:after="0"/>
              <w:jc w:val="left"/>
              <w:rPr>
                <w:color w:val="000000"/>
                <w:sz w:val="24"/>
                <w:szCs w:val="24"/>
                <w:shd w:fill="FFFFFF" w:val="clear"/>
                <w:lang w:eastAsia="zh-CN"/>
              </w:rPr>
            </w:pPr>
            <w:r>
              <w:rPr>
                <w:rFonts w:eastAsia="Times New Roman" w:cs="Times New Roman"/>
                <w:color w:val="000000"/>
                <w:kern w:val="0"/>
                <w:sz w:val="24"/>
                <w:szCs w:val="24"/>
                <w:shd w:fill="FFFFFF" w:val="clear"/>
                <w:lang w:val="ru-RU" w:eastAsia="zh-CN" w:bidi="ar-SA"/>
              </w:rPr>
              <w:t xml:space="preserve">Регулировка длины дужек: </w:t>
            </w:r>
            <w:r>
              <w:rPr>
                <w:rFonts w:eastAsia="Times New Roman" w:cs="Times New Roman"/>
                <w:color w:val="000000"/>
                <w:kern w:val="0"/>
                <w:sz w:val="24"/>
                <w:szCs w:val="24"/>
                <w:lang w:val="ru-RU" w:eastAsia="zh-CN" w:bidi="ar-SA"/>
              </w:rPr>
              <w:t>нет</w:t>
            </w:r>
          </w:p>
          <w:p>
            <w:pPr>
              <w:pStyle w:val="Normal"/>
              <w:widowControl/>
              <w:suppressAutoHyphens w:val="true"/>
              <w:spacing w:before="0" w:after="0"/>
              <w:jc w:val="left"/>
              <w:rPr>
                <w:color w:val="000000"/>
                <w:sz w:val="24"/>
                <w:szCs w:val="24"/>
                <w:shd w:fill="FFFFFF" w:val="clear"/>
                <w:lang w:eastAsia="zh-CN"/>
              </w:rPr>
            </w:pPr>
            <w:r>
              <w:rPr>
                <w:rFonts w:eastAsia="Times New Roman" w:cs="Times New Roman"/>
                <w:color w:val="000000"/>
                <w:kern w:val="0"/>
                <w:sz w:val="24"/>
                <w:szCs w:val="24"/>
                <w:shd w:fill="FFFFFF" w:val="clear"/>
                <w:lang w:val="ru-RU" w:eastAsia="zh-CN" w:bidi="ar-SA"/>
              </w:rPr>
              <w:t xml:space="preserve">Защита от летящих частиц: </w:t>
            </w:r>
            <w:hyperlink r:id="rId10">
              <w:r>
                <w:rPr>
                  <w:rFonts w:eastAsia="Times New Roman" w:cs="Times New Roman"/>
                  <w:color w:val="000000"/>
                  <w:kern w:val="0"/>
                  <w:sz w:val="24"/>
                  <w:szCs w:val="24"/>
                  <w:lang w:val="ru-RU" w:eastAsia="zh-CN" w:bidi="ar-SA"/>
                </w:rPr>
                <w:t>да</w:t>
              </w:r>
            </w:hyperlink>
          </w:p>
          <w:p>
            <w:pPr>
              <w:pStyle w:val="Normal"/>
              <w:widowControl/>
              <w:suppressAutoHyphens w:val="true"/>
              <w:spacing w:before="0" w:after="0"/>
              <w:jc w:val="left"/>
              <w:rPr>
                <w:color w:val="000000"/>
                <w:sz w:val="24"/>
                <w:szCs w:val="24"/>
                <w:shd w:fill="FFFFFF" w:val="clear"/>
                <w:lang w:eastAsia="zh-CN"/>
              </w:rPr>
            </w:pPr>
            <w:r>
              <w:rPr>
                <w:rFonts w:eastAsia="Times New Roman" w:cs="Times New Roman"/>
                <w:color w:val="000000"/>
                <w:kern w:val="0"/>
                <w:sz w:val="24"/>
                <w:szCs w:val="24"/>
                <w:shd w:fill="FFFFFF" w:val="clear"/>
                <w:lang w:val="ru-RU" w:eastAsia="zh-CN" w:bidi="ar-SA"/>
              </w:rPr>
              <w:t xml:space="preserve">УФ-защита: </w:t>
            </w:r>
            <w:r>
              <w:rPr>
                <w:rFonts w:eastAsia="Times New Roman" w:cs="Times New Roman"/>
                <w:color w:val="000000"/>
                <w:kern w:val="0"/>
                <w:sz w:val="24"/>
                <w:szCs w:val="24"/>
                <w:lang w:val="ru-RU" w:eastAsia="zh-CN" w:bidi="ar-SA"/>
              </w:rPr>
              <w:t>да</w:t>
            </w:r>
          </w:p>
          <w:p>
            <w:pPr>
              <w:pStyle w:val="Normal"/>
              <w:widowControl/>
              <w:suppressAutoHyphens w:val="true"/>
              <w:spacing w:before="0" w:after="0"/>
              <w:jc w:val="left"/>
              <w:rPr>
                <w:color w:val="000000"/>
                <w:sz w:val="24"/>
                <w:szCs w:val="24"/>
                <w:shd w:fill="FFFFFF" w:val="clear"/>
                <w:lang w:eastAsia="zh-CN"/>
              </w:rPr>
            </w:pPr>
            <w:r>
              <w:rPr>
                <w:rFonts w:eastAsia="Times New Roman" w:cs="Times New Roman"/>
                <w:color w:val="000000"/>
                <w:kern w:val="0"/>
                <w:sz w:val="24"/>
                <w:szCs w:val="24"/>
                <w:shd w:fill="FFFFFF" w:val="clear"/>
                <w:lang w:val="ru-RU" w:eastAsia="zh-CN" w:bidi="ar-SA"/>
              </w:rPr>
              <w:t xml:space="preserve">Стекло, стойкое к царапинам: </w:t>
            </w:r>
            <w:hyperlink r:id="rId11">
              <w:r>
                <w:rPr>
                  <w:rFonts w:eastAsia="Times New Roman" w:cs="Times New Roman"/>
                  <w:color w:val="000000"/>
                  <w:kern w:val="0"/>
                  <w:sz w:val="24"/>
                  <w:szCs w:val="24"/>
                  <w:lang w:val="ru-RU" w:eastAsia="zh-CN" w:bidi="ar-SA"/>
                </w:rPr>
                <w:t>да</w:t>
              </w:r>
            </w:hyperlink>
          </w:p>
          <w:p>
            <w:pPr>
              <w:pStyle w:val="Normal"/>
              <w:widowControl/>
              <w:suppressAutoHyphens w:val="true"/>
              <w:spacing w:before="0" w:after="0"/>
              <w:jc w:val="left"/>
              <w:rPr>
                <w:color w:val="000000"/>
                <w:sz w:val="24"/>
                <w:szCs w:val="24"/>
                <w:shd w:fill="FFFFFF" w:val="clear"/>
                <w:lang w:eastAsia="zh-CN"/>
              </w:rPr>
            </w:pPr>
            <w:r>
              <w:rPr>
                <w:rFonts w:eastAsia="Times New Roman" w:cs="Times New Roman"/>
                <w:color w:val="000000"/>
                <w:kern w:val="0"/>
                <w:sz w:val="24"/>
                <w:szCs w:val="24"/>
                <w:shd w:fill="FFFFFF" w:val="clear"/>
                <w:lang w:val="ru-RU" w:eastAsia="zh-CN" w:bidi="ar-SA"/>
              </w:rPr>
              <w:t xml:space="preserve">Покрытие защитного стекла: </w:t>
            </w:r>
            <w:r>
              <w:rPr>
                <w:rFonts w:eastAsia="Times New Roman" w:cs="Times New Roman"/>
                <w:color w:val="000000"/>
                <w:kern w:val="0"/>
                <w:sz w:val="24"/>
                <w:szCs w:val="24"/>
                <w:lang w:val="ru-RU" w:eastAsia="zh-CN" w:bidi="ar-SA"/>
              </w:rPr>
              <w:t>двухстороннее твердое, водостойкое</w:t>
            </w:r>
          </w:p>
          <w:p>
            <w:pPr>
              <w:pStyle w:val="Normal"/>
              <w:widowControl/>
              <w:suppressAutoHyphens w:val="true"/>
              <w:spacing w:before="0" w:after="0"/>
              <w:jc w:val="left"/>
              <w:rPr>
                <w:color w:val="000000"/>
                <w:sz w:val="24"/>
                <w:szCs w:val="24"/>
                <w:shd w:fill="FFFFFF" w:val="clear"/>
                <w:lang w:eastAsia="zh-CN"/>
              </w:rPr>
            </w:pPr>
            <w:r>
              <w:rPr>
                <w:rFonts w:eastAsia="Times New Roman" w:cs="Times New Roman"/>
                <w:color w:val="000000"/>
                <w:kern w:val="0"/>
                <w:sz w:val="24"/>
                <w:szCs w:val="24"/>
                <w:shd w:fill="FFFFFF" w:val="clear"/>
                <w:lang w:val="ru-RU" w:eastAsia="zh-CN" w:bidi="ar-SA"/>
              </w:rPr>
              <w:t>Цвет линзы: бесцветный</w:t>
            </w:r>
          </w:p>
          <w:p>
            <w:pPr>
              <w:pStyle w:val="Normal"/>
              <w:widowControl/>
              <w:suppressAutoHyphens w:val="true"/>
              <w:spacing w:before="0" w:after="0"/>
              <w:jc w:val="left"/>
              <w:rPr>
                <w:color w:val="000000"/>
                <w:sz w:val="24"/>
                <w:szCs w:val="24"/>
                <w:shd w:fill="FFFFFF" w:val="clear"/>
                <w:lang w:eastAsia="zh-CN"/>
              </w:rPr>
            </w:pPr>
            <w:r>
              <w:rPr>
                <w:rFonts w:eastAsia="Times New Roman" w:cs="Times New Roman"/>
                <w:color w:val="000000"/>
                <w:kern w:val="0"/>
                <w:sz w:val="24"/>
                <w:szCs w:val="24"/>
                <w:shd w:fill="FFFFFF" w:val="clear"/>
                <w:lang w:val="ru-RU" w:eastAsia="zh-CN" w:bidi="ar-SA"/>
              </w:rPr>
              <w:t xml:space="preserve">Цвет оправы: </w:t>
            </w:r>
            <w:r>
              <w:rPr>
                <w:rFonts w:eastAsia="Times New Roman" w:cs="Times New Roman"/>
                <w:color w:val="000000"/>
                <w:kern w:val="0"/>
                <w:sz w:val="24"/>
                <w:szCs w:val="24"/>
                <w:lang w:val="ru-RU" w:eastAsia="zh-CN" w:bidi="ar-SA"/>
              </w:rPr>
              <w:t>черный</w:t>
            </w:r>
          </w:p>
          <w:p>
            <w:pPr>
              <w:pStyle w:val="Normal"/>
              <w:widowControl/>
              <w:suppressAutoHyphens w:val="true"/>
              <w:spacing w:before="0" w:after="0"/>
              <w:jc w:val="both"/>
              <w:rPr>
                <w:color w:val="000000"/>
                <w:sz w:val="24"/>
                <w:szCs w:val="24"/>
                <w:lang w:eastAsia="zh-CN"/>
              </w:rPr>
            </w:pPr>
            <w:r>
              <w:rPr>
                <w:rFonts w:eastAsia="Times New Roman" w:cs="Times New Roman"/>
                <w:color w:val="000000"/>
                <w:kern w:val="0"/>
                <w:sz w:val="24"/>
                <w:szCs w:val="24"/>
                <w:lang w:val="ru-RU" w:eastAsia="zh-CN" w:bidi="ar-SA"/>
              </w:rPr>
              <w:t>Диапазон рабочих температур: -5</w:t>
            </w:r>
            <w:r>
              <w:rPr>
                <w:rFonts w:eastAsia="Times New Roman" w:cs="Times New Roman"/>
                <w:kern w:val="0"/>
                <w:sz w:val="24"/>
                <w:szCs w:val="24"/>
                <w:lang w:val="ru-RU" w:eastAsia="ru-RU" w:bidi="ar-SA"/>
              </w:rPr>
              <w:t>°</w:t>
            </w:r>
            <w:r>
              <w:rPr>
                <w:rFonts w:eastAsia="Times New Roman" w:cs="Times New Roman"/>
                <w:color w:val="000000"/>
                <w:kern w:val="0"/>
                <w:sz w:val="24"/>
                <w:szCs w:val="24"/>
                <w:lang w:val="ru-RU" w:eastAsia="zh-CN" w:bidi="ar-SA"/>
              </w:rPr>
              <w:t>С +55</w:t>
            </w:r>
            <w:r>
              <w:rPr>
                <w:rFonts w:eastAsia="Times New Roman" w:cs="Times New Roman"/>
                <w:kern w:val="0"/>
                <w:sz w:val="24"/>
                <w:szCs w:val="24"/>
                <w:lang w:val="ru-RU" w:eastAsia="ru-RU" w:bidi="ar-SA"/>
              </w:rPr>
              <w:t>°</w:t>
            </w:r>
            <w:r>
              <w:rPr>
                <w:rFonts w:eastAsia="Times New Roman" w:cs="Times New Roman"/>
                <w:color w:val="000000"/>
                <w:kern w:val="0"/>
                <w:sz w:val="24"/>
                <w:szCs w:val="24"/>
                <w:lang w:val="ru-RU" w:eastAsia="zh-CN" w:bidi="ar-SA"/>
              </w:rPr>
              <w:t>С</w:t>
            </w:r>
          </w:p>
          <w:p>
            <w:pPr>
              <w:pStyle w:val="Normal"/>
              <w:widowControl/>
              <w:suppressAutoHyphens w:val="true"/>
              <w:spacing w:before="0" w:after="0"/>
              <w:jc w:val="both"/>
              <w:rPr>
                <w:sz w:val="24"/>
                <w:szCs w:val="24"/>
              </w:rPr>
            </w:pPr>
            <w:r>
              <w:rPr>
                <w:rFonts w:eastAsia="Times New Roman" w:cs="Times New Roman"/>
                <w:bCs/>
                <w:color w:val="000000"/>
                <w:kern w:val="0"/>
                <w:sz w:val="24"/>
                <w:szCs w:val="24"/>
                <w:lang w:val="ru-RU" w:eastAsia="zh-CN" w:bidi="ar-SA"/>
              </w:rPr>
              <w:t>Соответствие стандартам</w:t>
            </w:r>
            <w:r>
              <w:rPr>
                <w:rFonts w:eastAsia="Times New Roman" w:cs="Times New Roman"/>
                <w:color w:val="000000"/>
                <w:kern w:val="0"/>
                <w:sz w:val="24"/>
                <w:szCs w:val="24"/>
                <w:lang w:val="ru-RU" w:eastAsia="zh-CN" w:bidi="ar-SA"/>
              </w:rPr>
              <w:t>: ТР ТС 019/2011</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bCs/>
                <w:sz w:val="24"/>
                <w:szCs w:val="24"/>
              </w:rPr>
            </w:pPr>
            <w:r>
              <w:rPr>
                <w:rFonts w:eastAsia="Times New Roman" w:cs="Times New Roman"/>
                <w:kern w:val="0"/>
                <w:sz w:val="24"/>
                <w:szCs w:val="24"/>
                <w:lang w:val="ru-RU" w:eastAsia="ru-RU" w:bidi="ar-SA"/>
              </w:rPr>
              <w:t>Очки защитные</w:t>
            </w:r>
            <w:r>
              <w:rPr>
                <w:rFonts w:eastAsia="Times New Roman" w:cs="Times New Roman"/>
                <w:bCs/>
                <w:kern w:val="0"/>
                <w:sz w:val="24"/>
                <w:szCs w:val="24"/>
                <w:lang w:val="ru-RU" w:eastAsia="ru-RU" w:bidi="ar-SA"/>
              </w:rPr>
              <w:t xml:space="preserve"> открытого типа для защиты от ультрафиолетового излучения</w:t>
            </w:r>
          </w:p>
          <w:p>
            <w:pPr>
              <w:pStyle w:val="Normal"/>
              <w:widowControl/>
              <w:suppressAutoHyphens w:val="true"/>
              <w:spacing w:before="0" w:after="0"/>
              <w:jc w:val="left"/>
              <w:rPr>
                <w:sz w:val="24"/>
                <w:szCs w:val="24"/>
              </w:rPr>
            </w:pPr>
            <w:r>
              <w:rPr>
                <w:rFonts w:eastAsia="Times New Roman" w:cs="Times New Roman"/>
                <w:i/>
                <w:kern w:val="0"/>
                <w:sz w:val="24"/>
                <w:szCs w:val="24"/>
                <w:lang w:val="ru-RU" w:eastAsia="ru-RU" w:bidi="ar-SA"/>
              </w:rPr>
              <w:t>(позиция 2 таблицы 1 настоящих ТТ)</w:t>
            </w:r>
          </w:p>
        </w:tc>
        <w:tc>
          <w:tcPr>
            <w:tcW w:w="5527" w:type="dxa"/>
            <w:tcBorders/>
            <w:shd w:color="auto" w:fill="auto" w:val="clear"/>
            <w:vAlign w:val="center"/>
          </w:tcPr>
          <w:p>
            <w:pPr>
              <w:pStyle w:val="Normal"/>
              <w:widowControl/>
              <w:suppressAutoHyphens w:val="true"/>
              <w:spacing w:before="0" w:after="0"/>
              <w:jc w:val="left"/>
              <w:rPr>
                <w:sz w:val="24"/>
                <w:szCs w:val="24"/>
                <w:shd w:fill="FFFFFF" w:val="clear"/>
              </w:rPr>
            </w:pPr>
            <w:r>
              <w:rPr>
                <w:rFonts w:eastAsia="Times New Roman" w:cs="Times New Roman"/>
                <w:kern w:val="0"/>
                <w:sz w:val="24"/>
                <w:szCs w:val="24"/>
                <w:shd w:fill="FFFFFF" w:val="clear"/>
                <w:lang w:val="ru-RU" w:eastAsia="ru-RU" w:bidi="ar-SA"/>
              </w:rPr>
              <w:t>Материал защитного стекла - триацетат целлюлозы</w:t>
            </w:r>
            <w:r>
              <w:rPr>
                <w:rFonts w:eastAsia="Times New Roman" w:cs="Times New Roman"/>
                <w:kern w:val="0"/>
                <w:sz w:val="24"/>
                <w:szCs w:val="24"/>
                <w:lang w:val="ru-RU" w:eastAsia="ru-RU" w:bidi="ar-SA"/>
              </w:rPr>
              <w:br/>
            </w:r>
            <w:r>
              <w:rPr>
                <w:rFonts w:eastAsia="Times New Roman" w:cs="Times New Roman"/>
                <w:kern w:val="0"/>
                <w:sz w:val="24"/>
                <w:szCs w:val="24"/>
                <w:shd w:fill="FFFFFF" w:val="clear"/>
                <w:lang w:val="ru-RU" w:eastAsia="ru-RU" w:bidi="ar-SA"/>
              </w:rPr>
              <w:t>Покрытие - Поляризационное</w:t>
            </w:r>
            <w:r>
              <w:rPr>
                <w:rFonts w:eastAsia="Times New Roman" w:cs="Times New Roman"/>
                <w:kern w:val="0"/>
                <w:sz w:val="24"/>
                <w:szCs w:val="24"/>
                <w:lang w:val="ru-RU" w:eastAsia="ru-RU" w:bidi="ar-SA"/>
              </w:rPr>
              <w:br/>
            </w:r>
            <w:r>
              <w:rPr>
                <w:rFonts w:eastAsia="Times New Roman" w:cs="Times New Roman"/>
                <w:kern w:val="0"/>
                <w:sz w:val="24"/>
                <w:szCs w:val="24"/>
                <w:shd w:fill="FFFFFF" w:val="clear"/>
                <w:lang w:val="ru-RU" w:eastAsia="ru-RU" w:bidi="ar-SA"/>
              </w:rPr>
              <w:t>Вид носоупора – литой, анатомический</w:t>
            </w:r>
            <w:r>
              <w:rPr>
                <w:rFonts w:eastAsia="Times New Roman" w:cs="Times New Roman" w:ascii="Montserrat" w:hAnsi="Montserrat"/>
                <w:kern w:val="0"/>
                <w:sz w:val="21"/>
                <w:szCs w:val="21"/>
                <w:lang w:val="ru-RU" w:eastAsia="ru-RU" w:bidi="ar-SA"/>
              </w:rPr>
              <w:br/>
            </w:r>
            <w:r>
              <w:rPr>
                <w:rFonts w:eastAsia="Times New Roman" w:cs="Times New Roman"/>
                <w:kern w:val="0"/>
                <w:sz w:val="24"/>
                <w:szCs w:val="24"/>
                <w:shd w:fill="FFFFFF" w:val="clear"/>
                <w:lang w:val="ru-RU" w:eastAsia="ru-RU" w:bidi="ar-SA"/>
              </w:rPr>
              <w:t>100% защита от УФ-излучения</w:t>
            </w:r>
            <w:r>
              <w:rPr>
                <w:rFonts w:eastAsia="Times New Roman" w:cs="Times New Roman"/>
                <w:kern w:val="0"/>
                <w:sz w:val="24"/>
                <w:szCs w:val="24"/>
                <w:lang w:val="ru-RU" w:eastAsia="ru-RU" w:bidi="ar-SA"/>
              </w:rPr>
              <w:br/>
            </w:r>
            <w:r>
              <w:rPr>
                <w:rFonts w:eastAsia="Times New Roman" w:cs="Times New Roman"/>
                <w:kern w:val="0"/>
                <w:sz w:val="24"/>
                <w:szCs w:val="24"/>
                <w:shd w:fill="FFFFFF" w:val="clear"/>
                <w:lang w:val="ru-RU" w:eastAsia="ru-RU" w:bidi="ar-SA"/>
              </w:rPr>
              <w:t>Улучшенная цветопередача</w:t>
            </w:r>
          </w:p>
          <w:p>
            <w:pPr>
              <w:pStyle w:val="Normal"/>
              <w:widowControl/>
              <w:suppressAutoHyphens w:val="true"/>
              <w:spacing w:before="0" w:after="0"/>
              <w:jc w:val="left"/>
              <w:rPr>
                <w:sz w:val="24"/>
                <w:szCs w:val="24"/>
                <w:shd w:fill="FFFFFF" w:val="clear"/>
              </w:rPr>
            </w:pPr>
            <w:r>
              <w:rPr>
                <w:rFonts w:eastAsia="Times New Roman" w:cs="Times New Roman"/>
                <w:kern w:val="0"/>
                <w:sz w:val="24"/>
                <w:szCs w:val="24"/>
                <w:shd w:fill="FFFFFF" w:val="clear"/>
                <w:lang w:val="ru-RU" w:eastAsia="ru-RU" w:bidi="ar-SA"/>
              </w:rPr>
              <w:t>Эффективное снижение бликов</w:t>
            </w:r>
          </w:p>
          <w:p>
            <w:pPr>
              <w:pStyle w:val="Normal"/>
              <w:widowControl/>
              <w:suppressAutoHyphens w:val="true"/>
              <w:spacing w:before="0" w:after="0"/>
              <w:jc w:val="left"/>
              <w:rPr>
                <w:sz w:val="24"/>
                <w:szCs w:val="24"/>
                <w:shd w:fill="FFFFFF" w:val="clear"/>
              </w:rPr>
            </w:pPr>
            <w:r>
              <w:rPr>
                <w:rFonts w:eastAsia="Times New Roman" w:cs="Times New Roman"/>
                <w:kern w:val="0"/>
                <w:sz w:val="24"/>
                <w:szCs w:val="24"/>
                <w:shd w:fill="FFFFFF" w:val="clear"/>
                <w:lang w:val="ru-RU" w:eastAsia="ru-RU" w:bidi="ar-SA"/>
              </w:rPr>
              <w:t>Зрительный комфорт</w:t>
            </w:r>
          </w:p>
          <w:p>
            <w:pPr>
              <w:pStyle w:val="Normal"/>
              <w:widowControl/>
              <w:suppressAutoHyphens w:val="true"/>
              <w:spacing w:before="0" w:after="0"/>
              <w:jc w:val="left"/>
              <w:rPr>
                <w:sz w:val="24"/>
                <w:szCs w:val="24"/>
                <w:shd w:fill="FFFFFF" w:val="clear"/>
              </w:rPr>
            </w:pPr>
            <w:r>
              <w:rPr>
                <w:rFonts w:eastAsia="Times New Roman" w:cs="Times New Roman"/>
                <w:kern w:val="0"/>
                <w:sz w:val="24"/>
                <w:szCs w:val="24"/>
                <w:shd w:fill="FFFFFF" w:val="clear"/>
                <w:lang w:val="ru-RU" w:eastAsia="ru-RU" w:bidi="ar-SA"/>
              </w:rPr>
              <w:t>Съёмные боковые щитки</w:t>
            </w:r>
          </w:p>
          <w:p>
            <w:pPr>
              <w:pStyle w:val="Normal"/>
              <w:widowControl/>
              <w:suppressAutoHyphens w:val="true"/>
              <w:spacing w:before="0" w:after="0"/>
              <w:jc w:val="left"/>
              <w:rPr>
                <w:sz w:val="24"/>
                <w:szCs w:val="24"/>
                <w:shd w:fill="FFFFFF" w:val="clear"/>
              </w:rPr>
            </w:pPr>
            <w:r>
              <w:rPr>
                <w:rFonts w:eastAsia="Times New Roman" w:cs="Times New Roman"/>
                <w:kern w:val="0"/>
                <w:sz w:val="24"/>
                <w:szCs w:val="24"/>
                <w:shd w:fill="FFFFFF" w:val="clear"/>
                <w:lang w:val="ru-RU" w:eastAsia="ru-RU" w:bidi="ar-SA"/>
              </w:rPr>
              <w:t>Двухкомпонентные заушники</w:t>
            </w:r>
          </w:p>
          <w:p>
            <w:pPr>
              <w:pStyle w:val="Normal"/>
              <w:widowControl/>
              <w:suppressAutoHyphens w:val="true"/>
              <w:spacing w:before="0" w:after="0"/>
              <w:jc w:val="left"/>
              <w:rPr>
                <w:sz w:val="24"/>
                <w:szCs w:val="24"/>
                <w:shd w:fill="FFFFFF" w:val="clear"/>
              </w:rPr>
            </w:pPr>
            <w:r>
              <w:rPr>
                <w:rFonts w:eastAsia="Times New Roman" w:cs="Times New Roman"/>
                <w:kern w:val="0"/>
                <w:sz w:val="24"/>
                <w:szCs w:val="24"/>
                <w:shd w:fill="FFFFFF" w:val="clear"/>
                <w:lang w:val="ru-RU" w:eastAsia="ru-RU" w:bidi="ar-SA"/>
              </w:rPr>
              <w:t>Оправа изготовлена из нейлона (полиамида), устойчива к высоким и низким температурам, не теряет форму при длительной эксплуатации, обладает повышенной гибкостью и прочностью.</w:t>
            </w:r>
          </w:p>
          <w:p>
            <w:pPr>
              <w:pStyle w:val="Normal"/>
              <w:widowControl/>
              <w:suppressAutoHyphens w:val="true"/>
              <w:spacing w:before="0" w:after="0"/>
              <w:jc w:val="both"/>
              <w:rPr>
                <w:sz w:val="24"/>
                <w:szCs w:val="24"/>
                <w:lang w:eastAsia="zh-CN"/>
              </w:rPr>
            </w:pPr>
            <w:r>
              <w:rPr>
                <w:rFonts w:eastAsia="Times New Roman" w:cs="Times New Roman"/>
                <w:kern w:val="0"/>
                <w:sz w:val="24"/>
                <w:szCs w:val="24"/>
                <w:lang w:val="ru-RU" w:eastAsia="zh-CN" w:bidi="ar-SA"/>
              </w:rPr>
              <w:t>Диапазон рабочих температур: -5</w:t>
            </w:r>
            <w:r>
              <w:rPr>
                <w:rFonts w:eastAsia="Times New Roman" w:cs="Times New Roman"/>
                <w:kern w:val="0"/>
                <w:sz w:val="24"/>
                <w:szCs w:val="24"/>
                <w:lang w:val="ru-RU" w:eastAsia="ru-RU" w:bidi="ar-SA"/>
              </w:rPr>
              <w:t>°</w:t>
            </w:r>
            <w:r>
              <w:rPr>
                <w:rFonts w:eastAsia="Times New Roman" w:cs="Times New Roman"/>
                <w:kern w:val="0"/>
                <w:sz w:val="24"/>
                <w:szCs w:val="24"/>
                <w:lang w:val="ru-RU" w:eastAsia="zh-CN" w:bidi="ar-SA"/>
              </w:rPr>
              <w:t>С +55</w:t>
            </w:r>
            <w:r>
              <w:rPr>
                <w:rFonts w:eastAsia="Times New Roman" w:cs="Times New Roman"/>
                <w:kern w:val="0"/>
                <w:sz w:val="24"/>
                <w:szCs w:val="24"/>
                <w:lang w:val="ru-RU" w:eastAsia="ru-RU" w:bidi="ar-SA"/>
              </w:rPr>
              <w:t>°</w:t>
            </w:r>
            <w:r>
              <w:rPr>
                <w:rFonts w:eastAsia="Times New Roman" w:cs="Times New Roman"/>
                <w:kern w:val="0"/>
                <w:sz w:val="24"/>
                <w:szCs w:val="24"/>
                <w:lang w:val="ru-RU" w:eastAsia="zh-CN" w:bidi="ar-SA"/>
              </w:rPr>
              <w:t>С</w:t>
            </w:r>
          </w:p>
          <w:p>
            <w:pPr>
              <w:pStyle w:val="Normal"/>
              <w:widowControl/>
              <w:suppressAutoHyphens w:val="true"/>
              <w:spacing w:before="0" w:after="0"/>
              <w:jc w:val="left"/>
              <w:rPr>
                <w:sz w:val="24"/>
                <w:szCs w:val="24"/>
                <w:shd w:fill="FFFFFF" w:val="clear"/>
                <w:lang w:eastAsia="zh-CN"/>
              </w:rPr>
            </w:pPr>
            <w:r>
              <w:rPr>
                <w:rFonts w:eastAsia="Times New Roman" w:cs="Times New Roman"/>
                <w:bCs/>
                <w:kern w:val="0"/>
                <w:sz w:val="24"/>
                <w:szCs w:val="24"/>
                <w:lang w:val="ru-RU" w:eastAsia="zh-CN" w:bidi="ar-SA"/>
              </w:rPr>
              <w:t>Соответствие стандартам</w:t>
            </w:r>
            <w:r>
              <w:rPr>
                <w:rFonts w:eastAsia="Times New Roman" w:cs="Times New Roman"/>
                <w:kern w:val="0"/>
                <w:sz w:val="24"/>
                <w:szCs w:val="24"/>
                <w:lang w:val="ru-RU" w:eastAsia="zh-CN" w:bidi="ar-SA"/>
              </w:rPr>
              <w:t>: ТР ТС 019/2011</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rHeight w:val="919" w:hRule="atLeast"/>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Очки защитные для работы с цифровыми устройствами</w:t>
            </w:r>
          </w:p>
          <w:p>
            <w:pPr>
              <w:pStyle w:val="Normal"/>
              <w:widowControl/>
              <w:suppressAutoHyphens w:val="true"/>
              <w:spacing w:before="0" w:after="0"/>
              <w:jc w:val="left"/>
              <w:rPr>
                <w:sz w:val="24"/>
                <w:szCs w:val="24"/>
              </w:rPr>
            </w:pPr>
            <w:r>
              <w:rPr>
                <w:rFonts w:eastAsia="Times New Roman" w:cs="Times New Roman"/>
                <w:i/>
                <w:kern w:val="0"/>
                <w:sz w:val="24"/>
                <w:szCs w:val="24"/>
                <w:lang w:val="ru-RU" w:eastAsia="ru-RU" w:bidi="ar-SA"/>
              </w:rPr>
              <w:t>(позиция 3 таблицы 1 настоящих ТТ)</w:t>
            </w:r>
          </w:p>
        </w:tc>
        <w:tc>
          <w:tcPr>
            <w:tcW w:w="5527" w:type="dxa"/>
            <w:tcBorders/>
            <w:shd w:color="auto" w:fill="auto" w:val="clear"/>
            <w:vAlign w:val="center"/>
          </w:tcPr>
          <w:p>
            <w:pPr>
              <w:pStyle w:val="NormalWeb"/>
              <w:widowControl/>
              <w:suppressAutoHyphens w:val="true"/>
              <w:spacing w:beforeAutospacing="0" w:before="0" w:afterAutospacing="0" w:after="0"/>
              <w:jc w:val="left"/>
              <w:rPr>
                <w:rFonts w:ascii="Times New Roman" w:hAnsi="Times New Roman" w:eastAsia="Times New Roman" w:cs="Times New Roman"/>
                <w:kern w:val="0"/>
                <w:lang w:val="ru-RU" w:eastAsia="ru-RU" w:bidi="ar-SA"/>
              </w:rPr>
            </w:pPr>
            <w:r>
              <w:rPr>
                <w:rFonts w:eastAsia="Times New Roman" w:cs="Times New Roman"/>
                <w:kern w:val="0"/>
                <w:lang w:val="ru-RU" w:eastAsia="ru-RU" w:bidi="ar-SA"/>
              </w:rPr>
              <w:t>Материал линзы полимер</w:t>
            </w:r>
          </w:p>
          <w:p>
            <w:pPr>
              <w:pStyle w:val="NormalWeb"/>
              <w:widowControl/>
              <w:suppressAutoHyphens w:val="true"/>
              <w:spacing w:beforeAutospacing="0" w:before="0" w:afterAutospacing="0" w:after="0"/>
              <w:jc w:val="left"/>
              <w:rPr>
                <w:rFonts w:ascii="Times New Roman" w:hAnsi="Times New Roman" w:eastAsia="Times New Roman" w:cs="Times New Roman"/>
                <w:kern w:val="0"/>
                <w:lang w:val="ru-RU" w:eastAsia="ru-RU" w:bidi="ar-SA"/>
              </w:rPr>
            </w:pPr>
            <w:r>
              <w:rPr>
                <w:rFonts w:eastAsia="Times New Roman" w:cs="Times New Roman" w:ascii="Times New Roman" w:hAnsi="Times New Roman"/>
                <w:kern w:val="0"/>
                <w:lang w:val="ru-RU" w:eastAsia="ru-RU" w:bidi="ar-SA"/>
              </w:rPr>
              <w:t>Линзы без диоптрий с упрочняющим, антибликовым покрытием изнутри и повышенной защитой от синего света и Уф-излучения до 420 нм во время работы с цифровыми устройствами.</w:t>
            </w:r>
          </w:p>
          <w:p>
            <w:pPr>
              <w:pStyle w:val="NormalWeb"/>
              <w:widowControl/>
              <w:suppressAutoHyphens w:val="true"/>
              <w:spacing w:beforeAutospacing="0" w:before="0" w:afterAutospacing="0" w:after="0"/>
              <w:jc w:val="left"/>
              <w:rPr>
                <w:rFonts w:ascii="Times New Roman" w:hAnsi="Times New Roman" w:eastAsia="Times New Roman" w:cs="Times New Roman"/>
                <w:kern w:val="0"/>
                <w:lang w:val="ru-RU" w:eastAsia="ru-RU" w:bidi="ar-SA"/>
              </w:rPr>
            </w:pPr>
            <w:r>
              <w:rPr>
                <w:rFonts w:eastAsia="Times New Roman" w:cs="Times New Roman" w:ascii="Times New Roman" w:hAnsi="Times New Roman"/>
                <w:kern w:val="0"/>
                <w:lang w:val="ru-RU" w:eastAsia="ru-RU" w:bidi="ar-SA"/>
              </w:rPr>
              <w:t>Оправа: прочная и легкая пластмассовая.</w:t>
            </w:r>
          </w:p>
          <w:p>
            <w:pPr>
              <w:pStyle w:val="NormalWeb"/>
              <w:widowControl/>
              <w:suppressAutoHyphens w:val="true"/>
              <w:spacing w:beforeAutospacing="0" w:before="0" w:afterAutospacing="0" w:after="0"/>
              <w:jc w:val="left"/>
              <w:rPr/>
            </w:pPr>
            <w:r>
              <w:rPr>
                <w:rStyle w:val="Strong"/>
                <w:rFonts w:eastAsia="Times New Roman" w:cs="Times New Roman" w:ascii="Times New Roman" w:hAnsi="Times New Roman"/>
                <w:kern w:val="0"/>
                <w:lang w:val="ru-RU" w:eastAsia="ru-RU" w:bidi="ar-SA"/>
              </w:rPr>
              <w:t>Предпочтительные области применения:</w:t>
            </w:r>
            <w:r>
              <w:rPr>
                <w:rStyle w:val="Strong"/>
                <w:rFonts w:eastAsia="Times New Roman" w:cs="Times New Roman" w:ascii="Times New Roman" w:hAnsi="Times New Roman"/>
                <w:kern w:val="0"/>
                <w:lang w:val="ru-RU" w:eastAsia="ru-RU" w:bidi="ar-SA"/>
              </w:rPr>
              <w:t xml:space="preserve"> </w:t>
            </w:r>
            <w:r>
              <w:rPr>
                <w:rFonts w:eastAsia="Times New Roman" w:cs="Times New Roman" w:ascii="Times New Roman" w:hAnsi="Times New Roman"/>
                <w:kern w:val="0"/>
                <w:lang w:val="ru-RU" w:eastAsia="ru-RU" w:bidi="ar-SA"/>
              </w:rPr>
              <w:t>применяются для работы за компьютером, планшетом, телефоном, при длительной работе в искусственном освещении.</w:t>
            </w:r>
            <w:r>
              <w:rPr>
                <w:rFonts w:eastAsia="Times New Roman" w:cs="Times New Roman" w:ascii="Times New Roman" w:hAnsi="Times New Roman"/>
                <w:kern w:val="0"/>
                <w:lang w:val="ru-RU" w:eastAsia="ru-RU" w:bidi="ar-SA"/>
              </w:rPr>
              <w:t xml:space="preserve"> </w:t>
            </w:r>
          </w:p>
          <w:p>
            <w:pPr>
              <w:pStyle w:val="NormalWeb"/>
              <w:widowControl/>
              <w:suppressAutoHyphens w:val="true"/>
              <w:spacing w:beforeAutospacing="0" w:before="0" w:afterAutospacing="0" w:after="0"/>
              <w:jc w:val="left"/>
              <w:rPr>
                <w:shd w:fill="FFFFFF" w:val="clear"/>
              </w:rPr>
            </w:pPr>
            <w:r>
              <w:rPr>
                <w:rStyle w:val="Strong"/>
                <w:rFonts w:eastAsia="Times New Roman" w:cs="Times New Roman" w:ascii="Times New Roman" w:hAnsi="Times New Roman"/>
                <w:kern w:val="0"/>
                <w:lang w:val="ru-RU" w:eastAsia="ru-RU" w:bidi="ar-SA"/>
              </w:rPr>
              <w:t>Материал оправы:</w:t>
            </w:r>
            <w:r>
              <w:rPr>
                <w:rFonts w:eastAsia="Times New Roman" w:cs="Times New Roman" w:ascii="Times New Roman" w:hAnsi="Times New Roman"/>
                <w:kern w:val="0"/>
                <w:lang w:val="ru-RU" w:eastAsia="ru-RU" w:bidi="ar-SA"/>
              </w:rPr>
              <w:t> полиамид.</w:t>
            </w:r>
          </w:p>
          <w:p>
            <w:pPr>
              <w:pStyle w:val="NormalWeb"/>
              <w:widowControl/>
              <w:suppressAutoHyphens w:val="true"/>
              <w:spacing w:beforeAutospacing="0" w:before="0" w:afterAutospacing="0" w:after="0"/>
              <w:jc w:val="left"/>
              <w:rPr>
                <w:shd w:fill="FFFFFF" w:val="clear"/>
              </w:rPr>
            </w:pPr>
            <w:r>
              <w:rPr>
                <w:rStyle w:val="Strong"/>
                <w:rFonts w:eastAsia="Times New Roman" w:cs="Times New Roman" w:ascii="Times New Roman" w:hAnsi="Times New Roman"/>
                <w:kern w:val="0"/>
                <w:lang w:val="ru-RU" w:eastAsia="ru-RU" w:bidi="ar-SA"/>
              </w:rPr>
              <w:t>Вид крепления:</w:t>
            </w:r>
            <w:r>
              <w:rPr>
                <w:rFonts w:eastAsia="Times New Roman" w:cs="Times New Roman" w:ascii="Times New Roman" w:hAnsi="Times New Roman"/>
                <w:kern w:val="0"/>
                <w:lang w:val="ru-RU" w:eastAsia="ru-RU" w:bidi="ar-SA"/>
              </w:rPr>
              <w:t> дужки.</w:t>
            </w:r>
          </w:p>
          <w:p>
            <w:pPr>
              <w:pStyle w:val="NormalWeb"/>
              <w:widowControl/>
              <w:suppressAutoHyphens w:val="true"/>
              <w:spacing w:beforeAutospacing="0" w:before="0" w:afterAutospacing="0" w:after="0"/>
              <w:jc w:val="left"/>
              <w:rPr>
                <w:shd w:fill="FFFFFF" w:val="clear"/>
              </w:rPr>
            </w:pPr>
            <w:r>
              <w:rPr>
                <w:rStyle w:val="Strong"/>
                <w:rFonts w:eastAsia="Times New Roman" w:cs="Times New Roman" w:ascii="Times New Roman" w:hAnsi="Times New Roman"/>
                <w:kern w:val="0"/>
                <w:lang w:val="ru-RU" w:eastAsia="ru-RU" w:bidi="ar-SA"/>
              </w:rPr>
              <w:t>Цвет линз: </w:t>
            </w:r>
            <w:r>
              <w:rPr>
                <w:rFonts w:eastAsia="Times New Roman" w:cs="Times New Roman" w:ascii="Times New Roman" w:hAnsi="Times New Roman"/>
                <w:kern w:val="0"/>
                <w:lang w:val="ru-RU" w:eastAsia="ru-RU" w:bidi="ar-SA"/>
              </w:rPr>
              <w:t>прозрачная.</w:t>
            </w:r>
          </w:p>
          <w:p>
            <w:pPr>
              <w:pStyle w:val="NormalWeb"/>
              <w:widowControl/>
              <w:suppressAutoHyphens w:val="true"/>
              <w:spacing w:beforeAutospacing="0" w:before="0" w:afterAutospacing="0" w:after="0"/>
              <w:jc w:val="left"/>
              <w:rPr>
                <w:shd w:fill="FFFFFF" w:val="clear"/>
              </w:rPr>
            </w:pPr>
            <w:r>
              <w:rPr>
                <w:rFonts w:eastAsia="Times New Roman" w:cs="Times New Roman"/>
                <w:bCs/>
                <w:kern w:val="0"/>
                <w:lang w:val="ru-RU" w:eastAsia="zh-CN" w:bidi="ar-SA"/>
              </w:rPr>
              <w:t>Соответствие стандартам</w:t>
            </w:r>
            <w:r>
              <w:rPr>
                <w:rFonts w:eastAsia="Times New Roman" w:cs="Times New Roman"/>
                <w:kern w:val="0"/>
                <w:lang w:val="ru-RU" w:eastAsia="zh-CN" w:bidi="ar-SA"/>
              </w:rPr>
              <w:t>: ТР ТС 019/2011</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vAlign w:val="center"/>
          </w:tcPr>
          <w:p>
            <w:pPr>
              <w:pStyle w:val="ListParagraph"/>
              <w:widowControl/>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vAlign w:val="center"/>
          </w:tcPr>
          <w:p>
            <w:pPr>
              <w:pStyle w:val="Normal"/>
              <w:widowControl/>
              <w:suppressAutoHyphens w:val="true"/>
              <w:spacing w:before="0" w:after="0"/>
              <w:jc w:val="left"/>
              <w:rPr>
                <w:sz w:val="24"/>
                <w:szCs w:val="24"/>
              </w:rPr>
            </w:pPr>
            <w:r>
              <w:rPr>
                <w:rFonts w:eastAsia="Times New Roman" w:cs="Times New Roman"/>
                <w:bCs/>
                <w:kern w:val="0"/>
                <w:sz w:val="24"/>
                <w:szCs w:val="24"/>
                <w:lang w:val="ru-RU" w:eastAsia="ru-RU" w:bidi="ar-SA"/>
              </w:rPr>
              <w:t xml:space="preserve">Перчатки для защиты от механических воздействий (с полимерным покрытием) </w:t>
            </w:r>
            <w:r>
              <w:rPr>
                <w:rFonts w:eastAsia="Times New Roman" w:cs="Times New Roman"/>
                <w:bCs/>
                <w:i/>
                <w:kern w:val="0"/>
                <w:sz w:val="24"/>
                <w:szCs w:val="24"/>
                <w:lang w:val="ru-RU" w:eastAsia="ru-RU" w:bidi="ar-SA"/>
              </w:rPr>
              <w:t>(позиция 4 таблицы 1 настоящих ТТ)</w:t>
            </w:r>
          </w:p>
        </w:tc>
        <w:tc>
          <w:tcPr>
            <w:tcW w:w="5527" w:type="dxa"/>
            <w:tcBorders/>
          </w:tcPr>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left"/>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 xml:space="preserve">Основа: нейлон </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left"/>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Покрытие: нитрил из песочной структуры (цвет черный)</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left"/>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 xml:space="preserve">Вид покрытия: ладонь </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left"/>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Манжет: удлиненный напульсник с цветовой индикацией размера</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left"/>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 xml:space="preserve">Размерный ряд: с 7 по 11 </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left"/>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Описание:</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left"/>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 xml:space="preserve">Бесшовная «дышащая» основа из нейлона с плотностью вязки 15 петель на дюйм, обеспечивает высокую чувствительность. Плотное покрытие из нитрила песочной структуры, обеспечивает хороший захват даже влажных и масляных поверхностей. Манжет с цветовой индикацией размера. </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left"/>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На перчатке должна быть нанесена маркировка согласно ТР ТС 019/2011:</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left"/>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1. Наименование модели,</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left"/>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2. Указание размера,</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left"/>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3. Указание защитных свойств по EN388-2016 4121Х.</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left"/>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Вшивной ярлык должен содержать:</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left"/>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1. Наименование модели,</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left"/>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2. Указание размера,</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left"/>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3. Указание защитных свойств по EN388-2016 4121Х,</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left"/>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4. Страна производитель,</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left"/>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5. Дата производства,</w:t>
            </w:r>
          </w:p>
          <w:p>
            <w:pPr>
              <w:pStyle w:val="HTMLPreformatted"/>
              <w:widowControl/>
              <w:tabs>
                <w:tab w:val="clear" w:pos="916"/>
                <w:tab w:val="clear" w:pos="1832"/>
                <w:tab w:val="clear" w:pos="2748"/>
                <w:tab w:val="clear" w:pos="3664"/>
                <w:tab w:val="clear" w:pos="4580"/>
                <w:tab w:val="clear" w:pos="5496"/>
                <w:tab w:val="left" w:pos="1134" w:leader="none"/>
                <w:tab w:val="left" w:pos="127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left"/>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6. Условия по уходу.</w:t>
            </w:r>
          </w:p>
          <w:p>
            <w:pPr>
              <w:pStyle w:val="HTMLPreformatted"/>
              <w:widowControl/>
              <w:tabs>
                <w:tab w:val="clear" w:pos="916"/>
                <w:tab w:val="clear" w:pos="1832"/>
                <w:tab w:val="clear" w:pos="2748"/>
                <w:tab w:val="clear" w:pos="3664"/>
                <w:tab w:val="clear" w:pos="4580"/>
                <w:tab w:val="clear" w:pos="5496"/>
                <w:tab w:val="left" w:pos="1134" w:leader="none"/>
                <w:tab w:val="left" w:pos="127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left"/>
              <w:rPr>
                <w:rFonts w:ascii="Times New Roman" w:hAnsi="Times New Roman" w:cs="Times New Roman"/>
                <w:sz w:val="24"/>
                <w:szCs w:val="24"/>
              </w:rPr>
            </w:pPr>
            <w:r>
              <w:rPr>
                <w:rFonts w:eastAsia="Times New Roman" w:cs="Times New Roman" w:ascii="Times New Roman" w:hAnsi="Times New Roman"/>
                <w:bCs/>
                <w:kern w:val="0"/>
                <w:sz w:val="24"/>
                <w:szCs w:val="24"/>
                <w:lang w:val="ru-RU" w:eastAsia="ru-RU" w:bidi="ar-SA"/>
              </w:rPr>
              <w:t>Соответствие стандартам</w:t>
            </w:r>
            <w:r>
              <w:rPr>
                <w:rFonts w:eastAsia="Times New Roman" w:cs="Times New Roman" w:ascii="Times New Roman" w:hAnsi="Times New Roman"/>
                <w:kern w:val="0"/>
                <w:sz w:val="24"/>
                <w:szCs w:val="24"/>
                <w:lang w:val="ru-RU" w:eastAsia="ru-RU" w:bidi="ar-SA"/>
              </w:rPr>
              <w:t>: ТР ТС 019/2011</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sz w:val="24"/>
                <w:szCs w:val="24"/>
                <w:lang w:eastAsia="zh-CN"/>
              </w:rPr>
            </w:pPr>
            <w:r>
              <w:rPr>
                <w:rFonts w:eastAsia="Times New Roman" w:cs="Times New Roman"/>
                <w:kern w:val="0"/>
                <w:sz w:val="24"/>
                <w:szCs w:val="24"/>
                <w:lang w:val="ru-RU" w:eastAsia="zh-CN" w:bidi="ar-SA"/>
              </w:rPr>
              <w:t xml:space="preserve">Перчатки от пониженных температур со спилковым наладонником </w:t>
            </w:r>
          </w:p>
          <w:p>
            <w:pPr>
              <w:pStyle w:val="Normal"/>
              <w:widowControl/>
              <w:suppressAutoHyphens w:val="true"/>
              <w:spacing w:before="0" w:after="0"/>
              <w:jc w:val="left"/>
              <w:rPr>
                <w:sz w:val="24"/>
                <w:szCs w:val="24"/>
              </w:rPr>
            </w:pPr>
            <w:r>
              <w:rPr>
                <w:rFonts w:eastAsia="Times New Roman" w:cs="Times New Roman"/>
                <w:bCs/>
                <w:i/>
                <w:kern w:val="0"/>
                <w:sz w:val="24"/>
                <w:szCs w:val="24"/>
                <w:lang w:val="ru-RU" w:eastAsia="ru-RU" w:bidi="ar-SA"/>
              </w:rPr>
              <w:t>(позиция 5 таблицы 1 настоящих ТТ)</w:t>
            </w:r>
          </w:p>
        </w:tc>
        <w:tc>
          <w:tcPr>
            <w:tcW w:w="5527" w:type="dxa"/>
            <w:tcBorders/>
            <w:shd w:color="auto" w:fill="auto" w:val="clear"/>
            <w:vAlign w:val="center"/>
          </w:tcPr>
          <w:p>
            <w:pPr>
              <w:pStyle w:val="Normal"/>
              <w:widowControl/>
              <w:suppressAutoHyphens w:val="true"/>
              <w:spacing w:before="0" w:after="0"/>
              <w:jc w:val="both"/>
              <w:textAlignment w:val="baseline"/>
              <w:rPr>
                <w:sz w:val="24"/>
                <w:szCs w:val="24"/>
                <w:lang w:val="x-none" w:eastAsia="zh-CN"/>
              </w:rPr>
            </w:pPr>
            <w:r>
              <w:rPr>
                <w:rFonts w:eastAsia="Times New Roman" w:cs="Times New Roman"/>
                <w:kern w:val="0"/>
                <w:sz w:val="24"/>
                <w:szCs w:val="24"/>
                <w:lang w:val="x-none" w:eastAsia="zh-CN" w:bidi="ar-SA"/>
              </w:rPr>
              <w:t>Материал: шерсть – 50%, акрил – 50%</w:t>
            </w:r>
          </w:p>
          <w:p>
            <w:pPr>
              <w:pStyle w:val="Normal"/>
              <w:widowControl/>
              <w:suppressAutoHyphens w:val="true"/>
              <w:spacing w:before="0" w:after="0"/>
              <w:jc w:val="both"/>
              <w:textAlignment w:val="baseline"/>
              <w:rPr>
                <w:sz w:val="24"/>
                <w:szCs w:val="24"/>
                <w:lang w:eastAsia="zh-CN"/>
              </w:rPr>
            </w:pPr>
            <w:r>
              <w:rPr>
                <w:rFonts w:eastAsia="Times New Roman" w:cs="Times New Roman"/>
                <w:kern w:val="0"/>
                <w:sz w:val="24"/>
                <w:szCs w:val="24"/>
                <w:lang w:val="ru-RU" w:eastAsia="zh-CN" w:bidi="ar-SA"/>
              </w:rPr>
              <w:t>Подкладка - флис</w:t>
            </w:r>
          </w:p>
          <w:p>
            <w:pPr>
              <w:pStyle w:val="Normal"/>
              <w:widowControl/>
              <w:suppressAutoHyphens w:val="true"/>
              <w:spacing w:lineRule="atLeast" w:line="270" w:before="0" w:after="0"/>
              <w:jc w:val="both"/>
              <w:rPr>
                <w:sz w:val="24"/>
                <w:szCs w:val="24"/>
                <w:lang w:eastAsia="zh-CN"/>
              </w:rPr>
            </w:pPr>
            <w:r>
              <w:rPr>
                <w:rFonts w:eastAsia="Times New Roman" w:cs="Times New Roman"/>
                <w:kern w:val="0"/>
                <w:sz w:val="24"/>
                <w:szCs w:val="24"/>
                <w:lang w:val="ru-RU" w:eastAsia="zh-CN" w:bidi="ar-SA"/>
              </w:rPr>
              <w:t>Материал накладок: кожевенный спилок</w:t>
            </w:r>
          </w:p>
          <w:p>
            <w:pPr>
              <w:pStyle w:val="Normal"/>
              <w:widowControl/>
              <w:suppressAutoHyphens w:val="true"/>
              <w:spacing w:lineRule="atLeast" w:line="270" w:before="0" w:after="0"/>
              <w:jc w:val="both"/>
              <w:rPr>
                <w:sz w:val="24"/>
                <w:szCs w:val="24"/>
                <w:lang w:eastAsia="zh-CN"/>
              </w:rPr>
            </w:pPr>
            <w:r>
              <w:rPr>
                <w:rFonts w:eastAsia="Times New Roman" w:cs="Times New Roman"/>
                <w:kern w:val="0"/>
                <w:sz w:val="24"/>
                <w:szCs w:val="24"/>
                <w:lang w:val="ru-RU" w:eastAsia="zh-CN" w:bidi="ar-SA"/>
              </w:rPr>
              <w:t>Утеплитель: Тинсулейт 40 г/кв.м</w:t>
            </w:r>
          </w:p>
          <w:p>
            <w:pPr>
              <w:pStyle w:val="Normal"/>
              <w:widowControl/>
              <w:suppressAutoHyphens w:val="true"/>
              <w:spacing w:lineRule="atLeast" w:line="270" w:before="0" w:after="0"/>
              <w:jc w:val="both"/>
              <w:rPr>
                <w:sz w:val="24"/>
                <w:szCs w:val="24"/>
                <w:lang w:eastAsia="zh-CN"/>
              </w:rPr>
            </w:pPr>
            <w:r>
              <w:rPr>
                <w:rFonts w:eastAsia="Times New Roman" w:cs="Times New Roman"/>
                <w:kern w:val="0"/>
                <w:sz w:val="24"/>
                <w:szCs w:val="24"/>
                <w:lang w:val="ru-RU" w:eastAsia="zh-CN" w:bidi="ar-SA"/>
              </w:rPr>
              <w:t>Длина: 260 мм.</w:t>
            </w:r>
          </w:p>
          <w:p>
            <w:pPr>
              <w:pStyle w:val="Normal"/>
              <w:widowControl/>
              <w:suppressAutoHyphens w:val="true"/>
              <w:spacing w:lineRule="atLeast" w:line="270" w:before="0" w:after="0"/>
              <w:jc w:val="both"/>
              <w:rPr>
                <w:sz w:val="24"/>
                <w:szCs w:val="24"/>
                <w:lang w:eastAsia="zh-CN"/>
              </w:rPr>
            </w:pPr>
            <w:r>
              <w:rPr>
                <w:rFonts w:eastAsia="Times New Roman" w:cs="Times New Roman"/>
                <w:kern w:val="0"/>
                <w:sz w:val="24"/>
                <w:szCs w:val="24"/>
                <w:lang w:val="ru-RU" w:eastAsia="zh-CN" w:bidi="ar-SA"/>
              </w:rPr>
              <w:t>Размеры: M (9), L (10)/</w:t>
            </w:r>
          </w:p>
          <w:p>
            <w:pPr>
              <w:pStyle w:val="Normal"/>
              <w:widowControl/>
              <w:tabs>
                <w:tab w:val="clear" w:pos="708"/>
                <w:tab w:val="left" w:pos="882" w:leader="none"/>
              </w:tabs>
              <w:suppressAutoHyphens w:val="true"/>
              <w:spacing w:before="0" w:after="0"/>
              <w:contextualSpacing/>
              <w:jc w:val="both"/>
              <w:rPr>
                <w:rFonts w:eastAsia="Calibri"/>
                <w:sz w:val="24"/>
                <w:szCs w:val="24"/>
              </w:rPr>
            </w:pPr>
            <w:r>
              <w:rPr>
                <w:rFonts w:eastAsia="Times New Roman" w:cs="Times New Roman"/>
                <w:bCs/>
                <w:kern w:val="0"/>
                <w:sz w:val="24"/>
                <w:szCs w:val="24"/>
                <w:lang w:val="ru-RU" w:eastAsia="ru-RU" w:bidi="ar-SA"/>
              </w:rPr>
              <w:t>Соответствие стандартам</w:t>
            </w:r>
            <w:r>
              <w:rPr>
                <w:rFonts w:eastAsia="Times New Roman" w:cs="Times New Roman"/>
                <w:kern w:val="0"/>
                <w:sz w:val="24"/>
                <w:szCs w:val="24"/>
                <w:lang w:val="ru-RU" w:eastAsia="ru-RU" w:bidi="ar-SA"/>
              </w:rPr>
              <w:t xml:space="preserve">: </w:t>
            </w:r>
            <w:r>
              <w:rPr>
                <w:rFonts w:eastAsia="Calibri" w:cs="Times New Roman"/>
                <w:kern w:val="0"/>
                <w:sz w:val="24"/>
                <w:szCs w:val="24"/>
                <w:lang w:val="ru-RU" w:eastAsia="ru-RU" w:bidi="ar-SA"/>
              </w:rPr>
              <w:t>ТР ТС 019-2011</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sz w:val="24"/>
                <w:szCs w:val="24"/>
                <w:lang w:eastAsia="zh-CN"/>
              </w:rPr>
            </w:pPr>
            <w:r>
              <w:rPr>
                <w:rFonts w:eastAsia="Times New Roman" w:cs="Times New Roman"/>
                <w:kern w:val="0"/>
                <w:sz w:val="24"/>
                <w:szCs w:val="24"/>
                <w:lang w:val="ru-RU" w:eastAsia="zh-CN" w:bidi="ar-SA"/>
              </w:rPr>
              <w:t>Перчатки от пониженных температур влагозащитные</w:t>
            </w:r>
          </w:p>
          <w:p>
            <w:pPr>
              <w:pStyle w:val="Normal"/>
              <w:widowControl/>
              <w:suppressAutoHyphens w:val="true"/>
              <w:spacing w:before="0" w:after="0"/>
              <w:jc w:val="left"/>
              <w:rPr>
                <w:sz w:val="24"/>
                <w:szCs w:val="24"/>
                <w:lang w:eastAsia="zh-CN"/>
              </w:rPr>
            </w:pPr>
            <w:r>
              <w:rPr>
                <w:rFonts w:eastAsia="Times New Roman" w:cs="Times New Roman"/>
                <w:kern w:val="0"/>
                <w:sz w:val="24"/>
                <w:szCs w:val="24"/>
                <w:lang w:val="ru-RU" w:eastAsia="zh-CN" w:bidi="ar-SA"/>
              </w:rPr>
              <w:t>(позиция 6 таблицы 1 настоящих ТТ)</w:t>
            </w:r>
          </w:p>
        </w:tc>
        <w:tc>
          <w:tcPr>
            <w:tcW w:w="5527" w:type="dxa"/>
            <w:tcBorders/>
            <w:vAlign w:val="center"/>
          </w:tcPr>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both"/>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 xml:space="preserve">Основа: нейлон, внутренний слой акрил 2 слоя Покрытие: текстурированный латекс </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both"/>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Вид покрытия: частичный облив 3/4</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both"/>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Манжет: удлиненный напульсник с цветовой индикацией размера</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both"/>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Описание:</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both"/>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 xml:space="preserve">• </w:t>
            </w:r>
            <w:r>
              <w:rPr>
                <w:rFonts w:eastAsia="Times New Roman" w:cs="Times New Roman" w:ascii="Times New Roman" w:hAnsi="Times New Roman"/>
                <w:kern w:val="0"/>
                <w:sz w:val="24"/>
                <w:szCs w:val="24"/>
                <w:lang w:val="ru-RU" w:eastAsia="ru-RU" w:bidi="ar-SA"/>
              </w:rPr>
              <w:t>Верхний слой нейлон 13 класс вязки, внутренний акрил 2 слоя 7 класс вязки, обеспечивают отличную теплоизоляцию и комфортную работу в условиях пониженных температур</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both"/>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 xml:space="preserve">• </w:t>
            </w:r>
            <w:r>
              <w:rPr>
                <w:rFonts w:eastAsia="Times New Roman" w:cs="Times New Roman" w:ascii="Times New Roman" w:hAnsi="Times New Roman"/>
                <w:kern w:val="0"/>
                <w:sz w:val="24"/>
                <w:szCs w:val="24"/>
                <w:lang w:val="ru-RU" w:eastAsia="ru-RU" w:bidi="ar-SA"/>
              </w:rPr>
              <w:t>Покрытие ладони из текстурированного латекса обеспечивает превосходный захват во влажной и масляной среде</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both"/>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 xml:space="preserve">• </w:t>
            </w:r>
            <w:r>
              <w:rPr>
                <w:rFonts w:eastAsia="Times New Roman" w:cs="Times New Roman" w:ascii="Times New Roman" w:hAnsi="Times New Roman"/>
                <w:kern w:val="0"/>
                <w:sz w:val="24"/>
                <w:szCs w:val="24"/>
                <w:lang w:val="ru-RU" w:eastAsia="ru-RU" w:bidi="ar-SA"/>
              </w:rPr>
              <w:t>Удлиненный манжет предотвращает попадание грязи и обеспечивает комфортную температуру</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both"/>
              <w:rPr>
                <w:rFonts w:ascii="Times New Roman" w:hAnsi="Times New Roman" w:cs="Times New Roman"/>
                <w:sz w:val="24"/>
                <w:szCs w:val="24"/>
              </w:rPr>
            </w:pPr>
            <w:r>
              <w:rPr>
                <w:rFonts w:eastAsia="Times New Roman" w:cs="Times New Roman" w:ascii="Times New Roman" w:hAnsi="Times New Roman"/>
                <w:kern w:val="0"/>
                <w:sz w:val="24"/>
                <w:szCs w:val="24"/>
                <w:lang w:val="ru-RU" w:eastAsia="ru-RU" w:bidi="ar-SA"/>
              </w:rPr>
              <w:t xml:space="preserve">• </w:t>
            </w:r>
            <w:r>
              <w:rPr>
                <w:rFonts w:eastAsia="Times New Roman" w:cs="Times New Roman" w:ascii="Times New Roman" w:hAnsi="Times New Roman"/>
                <w:kern w:val="0"/>
                <w:sz w:val="24"/>
                <w:szCs w:val="24"/>
                <w:lang w:val="ru-RU" w:eastAsia="ru-RU" w:bidi="ar-SA"/>
              </w:rPr>
              <w:t>Можно стирать в стиральной машине</w:t>
            </w:r>
          </w:p>
          <w:p>
            <w:pPr>
              <w:pStyle w:val="HTMLPreformatted"/>
              <w:widowControl/>
              <w:tabs>
                <w:tab w:val="left" w:pos="916" w:leader="none"/>
                <w:tab w:val="left" w:pos="1134"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before="0" w:after="0"/>
              <w:contextualSpacing/>
              <w:jc w:val="both"/>
              <w:rPr>
                <w:sz w:val="24"/>
                <w:szCs w:val="24"/>
                <w:lang w:val="x-none" w:eastAsia="zh-CN"/>
              </w:rPr>
            </w:pPr>
            <w:r>
              <w:rPr>
                <w:rFonts w:eastAsia="Times New Roman" w:cs="Times New Roman" w:ascii="Times New Roman" w:hAnsi="Times New Roman"/>
                <w:kern w:val="0"/>
                <w:sz w:val="24"/>
                <w:szCs w:val="24"/>
                <w:lang w:val="ru-RU" w:eastAsia="ru-RU" w:bidi="ar-SA"/>
              </w:rPr>
              <w:t>На перчатке должна быть нанесена маркировка согласно ТР ТС 019/2011</w:t>
            </w:r>
            <w:r>
              <w:rPr>
                <w:rFonts w:eastAsia="Times New Roman"/>
                <w:kern w:val="0"/>
                <w:sz w:val="24"/>
                <w:szCs w:val="24"/>
                <w:lang w:val="ru-RU" w:eastAsia="ru-RU" w:bidi="ar-SA"/>
              </w:rPr>
              <w:t xml:space="preserve">6 </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rHeight w:val="2162" w:hRule="atLeast"/>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sz w:val="24"/>
                <w:szCs w:val="24"/>
              </w:rPr>
            </w:pPr>
            <w:r>
              <w:rPr>
                <w:rFonts w:eastAsia="Times New Roman" w:cs="Times New Roman"/>
                <w:kern w:val="0"/>
                <w:sz w:val="24"/>
                <w:szCs w:val="24"/>
                <w:lang w:val="ru-RU" w:eastAsia="zh-CN" w:bidi="ar-SA"/>
              </w:rPr>
              <w:t xml:space="preserve">Перчатки </w:t>
            </w:r>
            <w:r>
              <w:rPr>
                <w:rFonts w:eastAsia="Times New Roman" w:cs="Times New Roman"/>
                <w:kern w:val="0"/>
                <w:sz w:val="24"/>
                <w:szCs w:val="24"/>
                <w:lang w:val="ru-RU" w:eastAsia="ru-RU" w:bidi="ar-SA"/>
              </w:rPr>
              <w:t>для защиты от химических воздействий</w:t>
            </w:r>
            <w:r>
              <w:rPr>
                <w:rFonts w:eastAsia="Times New Roman" w:cs="Times New Roman"/>
                <w:i/>
                <w:kern w:val="0"/>
                <w:sz w:val="24"/>
                <w:szCs w:val="24"/>
                <w:lang w:val="ru-RU" w:eastAsia="ru-RU" w:bidi="ar-SA"/>
              </w:rPr>
              <w:t xml:space="preserve"> </w:t>
            </w:r>
            <w:r>
              <w:rPr>
                <w:rFonts w:eastAsia="Times New Roman" w:cs="Times New Roman"/>
                <w:bCs/>
                <w:i/>
                <w:kern w:val="0"/>
                <w:sz w:val="24"/>
                <w:szCs w:val="24"/>
                <w:lang w:val="ru-RU" w:eastAsia="ru-RU" w:bidi="ar-SA"/>
              </w:rPr>
              <w:t>(позиция 7 таблицы 1 настоящих ТТ)</w:t>
            </w:r>
          </w:p>
        </w:tc>
        <w:tc>
          <w:tcPr>
            <w:tcW w:w="5527" w:type="dxa"/>
            <w:tcBorders/>
            <w:shd w:color="auto" w:fill="auto" w:val="clear"/>
          </w:tcPr>
          <w:p>
            <w:pPr>
              <w:pStyle w:val="Normal"/>
              <w:widowControl/>
              <w:suppressAutoHyphens w:val="true"/>
              <w:spacing w:before="0" w:after="0"/>
              <w:jc w:val="left"/>
              <w:rPr>
                <w:bCs/>
                <w:iCs/>
                <w:sz w:val="24"/>
                <w:szCs w:val="24"/>
                <w:lang w:eastAsia="zh-CN"/>
              </w:rPr>
            </w:pPr>
            <w:r>
              <w:rPr>
                <w:rFonts w:eastAsia="Times New Roman" w:cs="Times New Roman"/>
                <w:bCs/>
                <w:iCs/>
                <w:kern w:val="0"/>
                <w:sz w:val="24"/>
                <w:szCs w:val="24"/>
                <w:lang w:val="ru-RU" w:eastAsia="zh-CN" w:bidi="ar-SA"/>
              </w:rPr>
              <w:t xml:space="preserve">Перчатки КЩС. Устойчивость к действию спирта, солей, концентрированных кислот (до 80%) и щелочей (до 50%), вредных растворителей. </w:t>
            </w:r>
          </w:p>
          <w:p>
            <w:pPr>
              <w:pStyle w:val="Normal"/>
              <w:widowControl/>
              <w:suppressAutoHyphens w:val="true"/>
              <w:spacing w:before="0" w:after="0"/>
              <w:jc w:val="left"/>
              <w:rPr>
                <w:bCs/>
                <w:iCs/>
                <w:sz w:val="24"/>
                <w:szCs w:val="24"/>
                <w:lang w:eastAsia="zh-CN"/>
              </w:rPr>
            </w:pPr>
            <w:r>
              <w:rPr>
                <w:rFonts w:eastAsia="Times New Roman" w:cs="Times New Roman"/>
                <w:bCs/>
                <w:iCs/>
                <w:kern w:val="0"/>
                <w:sz w:val="24"/>
                <w:szCs w:val="24"/>
                <w:lang w:val="ru-RU" w:eastAsia="zh-CN" w:bidi="ar-SA"/>
              </w:rPr>
              <w:t xml:space="preserve">Длина не менее 320 мм. </w:t>
            </w:r>
          </w:p>
          <w:p>
            <w:pPr>
              <w:pStyle w:val="Normal"/>
              <w:widowControl/>
              <w:suppressAutoHyphens w:val="true"/>
              <w:spacing w:before="0" w:after="0"/>
              <w:jc w:val="left"/>
              <w:rPr>
                <w:bCs/>
                <w:iCs/>
                <w:sz w:val="24"/>
                <w:szCs w:val="24"/>
                <w:lang w:eastAsia="zh-CN"/>
              </w:rPr>
            </w:pPr>
            <w:r>
              <w:rPr>
                <w:rFonts w:eastAsia="Times New Roman" w:cs="Times New Roman"/>
                <w:bCs/>
                <w:iCs/>
                <w:kern w:val="0"/>
                <w:sz w:val="24"/>
                <w:szCs w:val="24"/>
                <w:lang w:val="ru-RU" w:eastAsia="zh-CN" w:bidi="ar-SA"/>
              </w:rPr>
              <w:t xml:space="preserve">Повышенная прочность. </w:t>
            </w:r>
          </w:p>
          <w:p>
            <w:pPr>
              <w:pStyle w:val="Normal"/>
              <w:widowControl/>
              <w:suppressAutoHyphens w:val="true"/>
              <w:spacing w:before="0" w:after="0"/>
              <w:jc w:val="left"/>
              <w:rPr>
                <w:bCs/>
                <w:iCs/>
                <w:sz w:val="24"/>
                <w:szCs w:val="24"/>
                <w:lang w:eastAsia="zh-CN"/>
              </w:rPr>
            </w:pPr>
            <w:r>
              <w:rPr>
                <w:rFonts w:eastAsia="Times New Roman" w:cs="Times New Roman"/>
                <w:bCs/>
                <w:iCs/>
                <w:kern w:val="0"/>
                <w:sz w:val="24"/>
                <w:szCs w:val="24"/>
                <w:lang w:val="ru-RU" w:eastAsia="zh-CN" w:bidi="ar-SA"/>
              </w:rPr>
              <w:t>Материал: латекс/неопрен</w:t>
            </w:r>
          </w:p>
          <w:p>
            <w:pPr>
              <w:pStyle w:val="Normal"/>
              <w:widowControl/>
              <w:suppressAutoHyphens w:val="true"/>
              <w:spacing w:before="0" w:after="0"/>
              <w:jc w:val="left"/>
              <w:rPr>
                <w:bCs/>
                <w:iCs/>
                <w:sz w:val="24"/>
                <w:szCs w:val="24"/>
                <w:lang w:eastAsia="zh-CN"/>
              </w:rPr>
            </w:pPr>
            <w:r>
              <w:rPr>
                <w:rFonts w:eastAsia="Times New Roman" w:cs="Times New Roman"/>
                <w:bCs/>
                <w:iCs/>
                <w:kern w:val="0"/>
                <w:sz w:val="24"/>
                <w:szCs w:val="24"/>
                <w:lang w:val="ru-RU" w:eastAsia="zh-CN" w:bidi="ar-SA"/>
              </w:rPr>
              <w:t>Толщина: 0,7 мм</w:t>
            </w:r>
          </w:p>
          <w:p>
            <w:pPr>
              <w:pStyle w:val="Normal"/>
              <w:widowControl/>
              <w:suppressAutoHyphens w:val="true"/>
              <w:spacing w:before="0" w:after="0"/>
              <w:jc w:val="left"/>
              <w:rPr>
                <w:bCs/>
                <w:iCs/>
                <w:sz w:val="24"/>
                <w:szCs w:val="24"/>
                <w:lang w:eastAsia="zh-CN"/>
              </w:rPr>
            </w:pPr>
            <w:r>
              <w:rPr>
                <w:rFonts w:eastAsia="Times New Roman" w:cs="Times New Roman"/>
                <w:bCs/>
                <w:iCs/>
                <w:kern w:val="0"/>
                <w:sz w:val="24"/>
                <w:szCs w:val="24"/>
                <w:lang w:val="ru-RU" w:eastAsia="zh-CN" w:bidi="ar-SA"/>
              </w:rPr>
              <w:t>Вид внутреннего покрытия: хлопковое напыление.</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tcPr>
          <w:p>
            <w:pPr>
              <w:pStyle w:val="Normal"/>
              <w:widowControl/>
              <w:suppressAutoHyphens w:val="true"/>
              <w:spacing w:before="0" w:after="0"/>
              <w:jc w:val="left"/>
              <w:rPr>
                <w:i/>
                <w:i/>
                <w:sz w:val="24"/>
                <w:szCs w:val="24"/>
              </w:rPr>
            </w:pPr>
            <w:r>
              <w:rPr>
                <w:rFonts w:eastAsia="Times New Roman" w:cs="Times New Roman"/>
                <w:kern w:val="0"/>
                <w:sz w:val="24"/>
                <w:szCs w:val="24"/>
                <w:lang w:val="ru-RU" w:eastAsia="ru-RU" w:bidi="ar-SA"/>
              </w:rPr>
              <w:t>Перчатки медицинские</w:t>
            </w:r>
            <w:r>
              <w:rPr>
                <w:rFonts w:eastAsia="Times New Roman" w:cs="Times New Roman"/>
                <w:i/>
                <w:kern w:val="0"/>
                <w:sz w:val="24"/>
                <w:szCs w:val="24"/>
                <w:lang w:val="ru-RU" w:eastAsia="ru-RU" w:bidi="ar-SA"/>
              </w:rPr>
              <w:t xml:space="preserve"> </w:t>
            </w:r>
            <w:r>
              <w:rPr>
                <w:rFonts w:eastAsia="Times New Roman" w:cs="Times New Roman"/>
                <w:bCs/>
                <w:i/>
                <w:kern w:val="0"/>
                <w:sz w:val="24"/>
                <w:szCs w:val="24"/>
                <w:lang w:val="ru-RU" w:eastAsia="ru-RU" w:bidi="ar-SA"/>
              </w:rPr>
              <w:t>(позиция 8 таблицы 1 настоящих ТТ)</w:t>
            </w:r>
          </w:p>
        </w:tc>
        <w:tc>
          <w:tcPr>
            <w:tcW w:w="5527" w:type="dxa"/>
            <w:tcBorders/>
            <w:shd w:color="auto" w:fill="auto" w:val="clear"/>
          </w:tcPr>
          <w:p>
            <w:pPr>
              <w:pStyle w:val="Normal"/>
              <w:widowControl/>
              <w:suppressAutoHyphens w:val="true"/>
              <w:spacing w:before="0" w:after="0"/>
              <w:jc w:val="left"/>
              <w:rPr>
                <w:bCs/>
                <w:iCs/>
                <w:sz w:val="24"/>
                <w:szCs w:val="24"/>
                <w:lang w:eastAsia="zh-CN"/>
              </w:rPr>
            </w:pPr>
            <w:r>
              <w:rPr>
                <w:rFonts w:eastAsia="Times New Roman" w:cs="Times New Roman"/>
                <w:bCs/>
                <w:iCs/>
                <w:kern w:val="0"/>
                <w:sz w:val="24"/>
                <w:szCs w:val="24"/>
                <w:lang w:val="ru-RU" w:eastAsia="zh-CN" w:bidi="ar-SA"/>
              </w:rPr>
              <w:t>Плотные двухслойные одноразовые перчатки, обеспечивающие защиту от широкого спектра химических веществ и повышенную износостойкость.</w:t>
            </w:r>
          </w:p>
          <w:p>
            <w:pPr>
              <w:pStyle w:val="Normal"/>
              <w:widowControl/>
              <w:suppressAutoHyphens w:val="true"/>
              <w:spacing w:before="0" w:after="0"/>
              <w:jc w:val="left"/>
              <w:rPr>
                <w:bCs/>
                <w:iCs/>
                <w:sz w:val="24"/>
                <w:szCs w:val="24"/>
                <w:lang w:eastAsia="zh-CN"/>
              </w:rPr>
            </w:pPr>
            <w:r>
              <w:rPr>
                <w:rFonts w:eastAsia="Times New Roman" w:cs="Times New Roman"/>
                <w:bCs/>
                <w:iCs/>
                <w:kern w:val="0"/>
                <w:sz w:val="24"/>
                <w:szCs w:val="24"/>
                <w:lang w:val="ru-RU" w:eastAsia="zh-CN" w:bidi="ar-SA"/>
              </w:rPr>
              <w:t>Длина: 240 мм.</w:t>
            </w:r>
          </w:p>
          <w:p>
            <w:pPr>
              <w:pStyle w:val="Normal"/>
              <w:widowControl/>
              <w:suppressAutoHyphens w:val="true"/>
              <w:spacing w:before="0" w:after="0"/>
              <w:jc w:val="left"/>
              <w:rPr>
                <w:bCs/>
                <w:iCs/>
                <w:sz w:val="24"/>
                <w:szCs w:val="24"/>
                <w:lang w:eastAsia="zh-CN"/>
              </w:rPr>
            </w:pPr>
            <w:r>
              <w:rPr>
                <w:rFonts w:eastAsia="Times New Roman" w:cs="Times New Roman"/>
                <w:bCs/>
                <w:iCs/>
                <w:kern w:val="0"/>
                <w:sz w:val="24"/>
                <w:szCs w:val="24"/>
                <w:lang w:val="ru-RU" w:eastAsia="zh-CN" w:bidi="ar-SA"/>
              </w:rPr>
              <w:t>Толщина: 0,15 мм.</w:t>
            </w:r>
          </w:p>
          <w:p>
            <w:pPr>
              <w:pStyle w:val="Normal"/>
              <w:widowControl/>
              <w:suppressAutoHyphens w:val="true"/>
              <w:spacing w:before="0" w:after="0"/>
              <w:jc w:val="left"/>
              <w:rPr>
                <w:bCs/>
                <w:iCs/>
                <w:sz w:val="24"/>
                <w:szCs w:val="24"/>
                <w:lang w:eastAsia="zh-CN"/>
              </w:rPr>
            </w:pPr>
            <w:r>
              <w:rPr>
                <w:rFonts w:eastAsia="Times New Roman" w:cs="Times New Roman"/>
                <w:bCs/>
                <w:iCs/>
                <w:kern w:val="0"/>
                <w:sz w:val="24"/>
                <w:szCs w:val="24"/>
                <w:lang w:val="ru-RU" w:eastAsia="zh-CN" w:bidi="ar-SA"/>
              </w:rPr>
              <w:t>Тип манжеты: манжета с валиком.</w:t>
            </w:r>
          </w:p>
          <w:p>
            <w:pPr>
              <w:pStyle w:val="Normal"/>
              <w:widowControl/>
              <w:suppressAutoHyphens w:val="true"/>
              <w:spacing w:before="0" w:after="0"/>
              <w:jc w:val="left"/>
              <w:rPr>
                <w:bCs/>
                <w:iCs/>
                <w:sz w:val="24"/>
                <w:szCs w:val="24"/>
                <w:lang w:eastAsia="zh-CN"/>
              </w:rPr>
            </w:pPr>
            <w:r>
              <w:rPr>
                <w:rFonts w:eastAsia="Times New Roman" w:cs="Times New Roman"/>
                <w:bCs/>
                <w:iCs/>
                <w:kern w:val="0"/>
                <w:sz w:val="24"/>
                <w:szCs w:val="24"/>
                <w:lang w:val="ru-RU" w:eastAsia="zh-CN" w:bidi="ar-SA"/>
              </w:rPr>
              <w:t>Материал основы: нитрил.</w:t>
            </w:r>
          </w:p>
          <w:p>
            <w:pPr>
              <w:pStyle w:val="Normal"/>
              <w:widowControl/>
              <w:suppressAutoHyphens w:val="true"/>
              <w:spacing w:before="0" w:after="0"/>
              <w:jc w:val="left"/>
              <w:rPr>
                <w:bCs/>
                <w:iCs/>
                <w:sz w:val="24"/>
                <w:szCs w:val="24"/>
                <w:lang w:eastAsia="zh-CN"/>
              </w:rPr>
            </w:pPr>
            <w:r>
              <w:rPr>
                <w:rFonts w:eastAsia="Times New Roman" w:cs="Times New Roman"/>
                <w:bCs/>
                <w:iCs/>
                <w:kern w:val="0"/>
                <w:sz w:val="24"/>
                <w:szCs w:val="24"/>
                <w:lang w:val="ru-RU" w:eastAsia="zh-CN" w:bidi="ar-SA"/>
              </w:rPr>
              <w:t>Исполнение: неопудренные.</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Перчатки трикотажные с ПВХ покрытием (точка)</w:t>
            </w:r>
            <w:r>
              <w:rPr>
                <w:rFonts w:eastAsia="Times New Roman" w:cs="Times New Roman"/>
                <w:kern w:val="0"/>
                <w:lang w:val="ru-RU" w:eastAsia="ru-RU" w:bidi="ar-SA"/>
              </w:rPr>
              <w:t xml:space="preserve"> </w:t>
            </w:r>
            <w:r>
              <w:rPr>
                <w:rFonts w:eastAsia="Times New Roman" w:cs="Times New Roman"/>
                <w:i/>
                <w:kern w:val="0"/>
                <w:sz w:val="24"/>
                <w:szCs w:val="24"/>
                <w:lang w:val="ru-RU" w:eastAsia="ru-RU" w:bidi="ar-SA"/>
              </w:rPr>
              <w:t>(позиция 9 таблицы 1 настоящих ТТ)</w:t>
            </w:r>
          </w:p>
        </w:tc>
        <w:tc>
          <w:tcPr>
            <w:tcW w:w="5527" w:type="dxa"/>
            <w:tcBorders/>
            <w:shd w:color="auto" w:fill="auto" w:val="clear"/>
            <w:vAlign w:val="center"/>
          </w:tcPr>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Классические трикотажные кругловязальные перчатки из смесовой пряжи.</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Материал основы: хлопок – 60%, полиэфир – 40%</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Вид покрытия: ПВХ-покрытие на ладонной части перчатки</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Вид нанесения: Точка</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Класс вязки: 10. 4 нити</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Размеры: 7, 8, 9, 10.</w:t>
            </w:r>
          </w:p>
          <w:p>
            <w:pPr>
              <w:pStyle w:val="Normal"/>
              <w:widowControl/>
              <w:suppressAutoHyphens w:val="true"/>
              <w:spacing w:before="0" w:after="0"/>
              <w:jc w:val="left"/>
              <w:rPr>
                <w:sz w:val="24"/>
                <w:szCs w:val="24"/>
              </w:rPr>
            </w:pPr>
            <w:r>
              <w:rPr>
                <w:rFonts w:eastAsia="Times New Roman" w:cs="Times New Roman"/>
                <w:bCs/>
                <w:kern w:val="0"/>
                <w:sz w:val="24"/>
                <w:szCs w:val="24"/>
                <w:lang w:val="ru-RU" w:eastAsia="ru-RU" w:bidi="ar-SA"/>
              </w:rPr>
              <w:t>Соответствие стандартам</w:t>
            </w:r>
            <w:r>
              <w:rPr>
                <w:rFonts w:eastAsia="Times New Roman" w:cs="Times New Roman"/>
                <w:kern w:val="0"/>
                <w:sz w:val="24"/>
                <w:szCs w:val="24"/>
                <w:lang w:val="ru-RU" w:eastAsia="ru-RU" w:bidi="ar-SA"/>
              </w:rPr>
              <w:t xml:space="preserve">: </w:t>
            </w:r>
            <w:r>
              <w:rPr>
                <w:rFonts w:eastAsia="Calibri" w:cs="Times New Roman"/>
                <w:kern w:val="0"/>
                <w:sz w:val="24"/>
                <w:szCs w:val="24"/>
                <w:lang w:val="ru-RU" w:eastAsia="ru-RU" w:bidi="ar-SA"/>
              </w:rPr>
              <w:t>ТР ТС 019-2011</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Полумаска (респиратор) фильтрующая, с клапаном</w:t>
            </w:r>
          </w:p>
          <w:p>
            <w:pPr>
              <w:pStyle w:val="Normal"/>
              <w:widowControl/>
              <w:suppressAutoHyphens w:val="true"/>
              <w:spacing w:before="0" w:after="0"/>
              <w:jc w:val="left"/>
              <w:rPr>
                <w:i/>
                <w:i/>
                <w:sz w:val="24"/>
                <w:szCs w:val="24"/>
              </w:rPr>
            </w:pPr>
            <w:r>
              <w:rPr>
                <w:rFonts w:eastAsia="Times New Roman" w:cs="Times New Roman"/>
                <w:kern w:val="0"/>
                <w:sz w:val="24"/>
                <w:szCs w:val="24"/>
                <w:lang w:val="ru-RU" w:eastAsia="ru-RU" w:bidi="ar-SA"/>
              </w:rPr>
              <w:t>(защита от пыли и туманов. Степень защиты - до 12 ПДК)</w:t>
            </w:r>
            <w:r>
              <w:rPr>
                <w:rFonts w:eastAsia="Times New Roman" w:cs="Times New Roman"/>
                <w:i/>
                <w:kern w:val="0"/>
                <w:sz w:val="24"/>
                <w:szCs w:val="24"/>
                <w:lang w:val="ru-RU" w:eastAsia="ru-RU" w:bidi="ar-SA"/>
              </w:rPr>
              <w:t xml:space="preserve"> </w:t>
            </w:r>
          </w:p>
          <w:p>
            <w:pPr>
              <w:pStyle w:val="Normal"/>
              <w:widowControl/>
              <w:suppressAutoHyphens w:val="true"/>
              <w:spacing w:before="0" w:after="0"/>
              <w:jc w:val="left"/>
              <w:rPr>
                <w:sz w:val="24"/>
                <w:szCs w:val="24"/>
              </w:rPr>
            </w:pPr>
            <w:r>
              <w:rPr>
                <w:rFonts w:eastAsia="Times New Roman" w:cs="Times New Roman"/>
                <w:i/>
                <w:kern w:val="0"/>
                <w:sz w:val="24"/>
                <w:szCs w:val="24"/>
                <w:lang w:val="ru-RU" w:eastAsia="ru-RU" w:bidi="ar-SA"/>
              </w:rPr>
              <w:t>(позиция 10 таблицы 1 настоящих ТТ)</w:t>
            </w:r>
          </w:p>
        </w:tc>
        <w:tc>
          <w:tcPr>
            <w:tcW w:w="5527" w:type="dxa"/>
            <w:tcBorders/>
            <w:shd w:color="auto" w:fill="auto" w:val="clear"/>
          </w:tcPr>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Предназначение: для индивидуальной защиты органов дыхания от всех видов аэрозолей (пыль, дым, туман) при их концентрации до 12 ПДК и от органических газов в пределах ПДК.</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Конструкция: чашеобразная</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Степень защиты: FFP2 (до 12 ПДК)</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Внутренний слой: гипоаллергенный материал</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Носовой зажим: есть</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Регулируемые ремни: есть</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Фильтр: электростатического действия</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Клапан выдоха: есть</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Условия эксплуатации: от -30°C до +70°C</w:t>
            </w:r>
          </w:p>
          <w:p>
            <w:pPr>
              <w:pStyle w:val="Normal"/>
              <w:widowControl/>
              <w:suppressAutoHyphens w:val="true"/>
              <w:spacing w:before="0" w:after="0"/>
              <w:jc w:val="left"/>
              <w:rPr>
                <w:sz w:val="24"/>
                <w:szCs w:val="24"/>
              </w:rPr>
            </w:pPr>
            <w:r>
              <w:rPr>
                <w:rFonts w:eastAsia="Times New Roman" w:cs="Times New Roman"/>
                <w:bCs/>
                <w:kern w:val="0"/>
                <w:sz w:val="24"/>
                <w:szCs w:val="24"/>
                <w:lang w:val="ru-RU" w:eastAsia="ru-RU" w:bidi="ar-SA"/>
              </w:rPr>
              <w:t>Соответствие стандартам</w:t>
            </w:r>
            <w:r>
              <w:rPr>
                <w:rFonts w:eastAsia="Times New Roman" w:cs="Times New Roman"/>
                <w:kern w:val="0"/>
                <w:sz w:val="24"/>
                <w:szCs w:val="24"/>
                <w:lang w:val="ru-RU" w:eastAsia="ru-RU" w:bidi="ar-SA"/>
              </w:rPr>
              <w:t>: ТР ТС 019-2011.</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i/>
                <w:i/>
                <w:sz w:val="24"/>
                <w:szCs w:val="24"/>
              </w:rPr>
            </w:pPr>
            <w:r>
              <w:rPr>
                <w:rFonts w:eastAsia="Times New Roman" w:cs="Times New Roman"/>
                <w:kern w:val="0"/>
                <w:sz w:val="24"/>
                <w:szCs w:val="24"/>
                <w:lang w:val="ru-RU" w:eastAsia="ru-RU" w:bidi="ar-SA"/>
              </w:rPr>
              <w:t>Кожаные туфли САБО с ремешком</w:t>
            </w:r>
            <w:r>
              <w:rPr>
                <w:rFonts w:eastAsia="Times New Roman" w:cs="Times New Roman"/>
                <w:i/>
                <w:kern w:val="0"/>
                <w:sz w:val="24"/>
                <w:szCs w:val="24"/>
                <w:lang w:val="ru-RU" w:eastAsia="ru-RU" w:bidi="ar-SA"/>
              </w:rPr>
              <w:t xml:space="preserve"> </w:t>
            </w:r>
          </w:p>
          <w:p>
            <w:pPr>
              <w:pStyle w:val="Normal"/>
              <w:widowControl/>
              <w:suppressAutoHyphens w:val="true"/>
              <w:spacing w:before="0" w:after="0"/>
              <w:jc w:val="left"/>
              <w:rPr>
                <w:sz w:val="24"/>
                <w:szCs w:val="24"/>
              </w:rPr>
            </w:pPr>
            <w:r>
              <w:rPr>
                <w:rFonts w:eastAsia="Times New Roman" w:cs="Times New Roman"/>
                <w:i/>
                <w:kern w:val="0"/>
                <w:sz w:val="24"/>
                <w:szCs w:val="24"/>
                <w:lang w:val="ru-RU" w:eastAsia="ru-RU" w:bidi="ar-SA"/>
              </w:rPr>
              <w:t>(позиция 11 таблицы 1 настоящих ТТ)</w:t>
            </w:r>
          </w:p>
        </w:tc>
        <w:tc>
          <w:tcPr>
            <w:tcW w:w="5527" w:type="dxa"/>
            <w:tcBorders/>
            <w:shd w:color="auto" w:fill="auto" w:val="clear"/>
            <w:vAlign w:val="center"/>
          </w:tcPr>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Туфли «Сабо» женские.</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 xml:space="preserve">Верх обуви: натуральная кожа - спилок. </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 xml:space="preserve">Цвет: черный. </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Поворотный регулируемый ремешок.</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Подошва ПВХ. Литьевого метода крепления с четким нескользящим протектором.</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Температурный диапазон: от +35°С до 0°С.</w:t>
            </w:r>
          </w:p>
          <w:p>
            <w:pPr>
              <w:pStyle w:val="Normal"/>
              <w:widowControl/>
              <w:suppressAutoHyphens w:val="true"/>
              <w:spacing w:before="0" w:after="0"/>
              <w:jc w:val="both"/>
              <w:rPr>
                <w:b/>
                <w:sz w:val="24"/>
                <w:szCs w:val="24"/>
              </w:rPr>
            </w:pPr>
            <w:r>
              <w:rPr>
                <w:rFonts w:eastAsia="Times New Roman" w:cs="Times New Roman"/>
                <w:bCs/>
                <w:kern w:val="0"/>
                <w:sz w:val="24"/>
                <w:szCs w:val="24"/>
                <w:lang w:val="ru-RU" w:eastAsia="ru-RU" w:bidi="ar-SA"/>
              </w:rPr>
              <w:t>Соответствие стандартам</w:t>
            </w:r>
            <w:r>
              <w:rPr>
                <w:rFonts w:eastAsia="Times New Roman" w:cs="Times New Roman"/>
                <w:kern w:val="0"/>
                <w:sz w:val="24"/>
                <w:szCs w:val="24"/>
                <w:lang w:val="ru-RU" w:eastAsia="ru-RU" w:bidi="ar-SA"/>
              </w:rPr>
              <w:t xml:space="preserve">: </w:t>
            </w:r>
            <w:r>
              <w:rPr>
                <w:rFonts w:eastAsia="Calibri" w:cs="Times New Roman"/>
                <w:kern w:val="0"/>
                <w:sz w:val="24"/>
                <w:szCs w:val="24"/>
                <w:lang w:val="ru-RU" w:eastAsia="ru-RU" w:bidi="ar-SA"/>
              </w:rPr>
              <w:t xml:space="preserve">ТР ТС 017-2011 </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Жилет утепленный</w:t>
            </w:r>
          </w:p>
          <w:p>
            <w:pPr>
              <w:pStyle w:val="Normal"/>
              <w:widowControl/>
              <w:suppressAutoHyphens w:val="true"/>
              <w:spacing w:before="0" w:after="0"/>
              <w:jc w:val="left"/>
              <w:rPr>
                <w:sz w:val="24"/>
                <w:szCs w:val="24"/>
              </w:rPr>
            </w:pPr>
            <w:r>
              <w:rPr>
                <w:rFonts w:eastAsia="Times New Roman" w:cs="Times New Roman"/>
                <w:i/>
                <w:kern w:val="0"/>
                <w:sz w:val="24"/>
                <w:szCs w:val="24"/>
                <w:lang w:val="ru-RU" w:eastAsia="ru-RU" w:bidi="ar-SA"/>
              </w:rPr>
              <w:t>(позиция 12 таблицы 1 настоящих ТТ)</w:t>
            </w:r>
          </w:p>
        </w:tc>
        <w:tc>
          <w:tcPr>
            <w:tcW w:w="5527" w:type="dxa"/>
            <w:tcBorders/>
            <w:shd w:color="auto" w:fill="auto" w:val="clear"/>
            <w:vAlign w:val="center"/>
          </w:tcPr>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Ткань: полиэфир – 100%, 135 г/м², ПУ-мембрана паропроницаемая, МВО</w:t>
            </w:r>
          </w:p>
          <w:p>
            <w:pPr>
              <w:pStyle w:val="Normal"/>
              <w:widowControl/>
              <w:suppressAutoHyphens w:val="true"/>
              <w:spacing w:before="0" w:after="0"/>
              <w:ind w:right="-115" w:hanging="0"/>
              <w:jc w:val="left"/>
              <w:rPr>
                <w:sz w:val="24"/>
                <w:szCs w:val="24"/>
              </w:rPr>
            </w:pPr>
            <w:r>
              <w:rPr>
                <w:rFonts w:eastAsia="Times New Roman" w:cs="Times New Roman"/>
                <w:kern w:val="0"/>
                <w:sz w:val="24"/>
                <w:szCs w:val="24"/>
                <w:lang w:val="ru-RU" w:eastAsia="ru-RU" w:bidi="ar-SA"/>
              </w:rPr>
              <w:t>Утеплитель: «Шелтер®Микро», 150 г/м², 1 слой</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Застежка: на молнии</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Воротник: стойка, отделанная изнутри флисом</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Карманы: верхний прорезной с застежкой на молнию, нижние боковые с застежкой на молнию, внутренние – карман для документов больших форматов на молнии, нижний карман из сетки</w:t>
            </w:r>
          </w:p>
          <w:p>
            <w:pPr>
              <w:pStyle w:val="Normal"/>
              <w:widowControl/>
              <w:suppressAutoHyphens w:val="true"/>
              <w:spacing w:before="0" w:after="0"/>
              <w:jc w:val="left"/>
              <w:rPr>
                <w:bCs/>
                <w:sz w:val="20"/>
                <w:szCs w:val="20"/>
              </w:rPr>
            </w:pPr>
            <w:r>
              <w:rPr>
                <w:rFonts w:eastAsia="Times New Roman" w:cs="Times New Roman"/>
                <w:kern w:val="0"/>
                <w:sz w:val="24"/>
                <w:szCs w:val="24"/>
                <w:lang w:val="ru-RU" w:eastAsia="ru-RU" w:bidi="ar-SA"/>
              </w:rPr>
              <w:t>Световозвращающие элементы: по полочкам, спинке</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Средство для защиты от биологических факторов (насекомых и паукообразных (клещей): репеллентные средства)</w:t>
            </w:r>
          </w:p>
          <w:p>
            <w:pPr>
              <w:pStyle w:val="Normal"/>
              <w:widowControl/>
              <w:suppressAutoHyphens w:val="true"/>
              <w:spacing w:before="0" w:after="0"/>
              <w:jc w:val="left"/>
              <w:rPr>
                <w:i/>
                <w:i/>
                <w:sz w:val="24"/>
                <w:szCs w:val="24"/>
              </w:rPr>
            </w:pPr>
            <w:r>
              <w:rPr>
                <w:rFonts w:eastAsia="Times New Roman" w:cs="Times New Roman"/>
                <w:i/>
                <w:kern w:val="0"/>
                <w:sz w:val="24"/>
                <w:szCs w:val="24"/>
                <w:lang w:val="ru-RU" w:eastAsia="ru-RU" w:bidi="ar-SA"/>
              </w:rPr>
              <w:t>(позиция 13 таблицы 1 настоящих ТТ)</w:t>
            </w:r>
          </w:p>
        </w:tc>
        <w:tc>
          <w:tcPr>
            <w:tcW w:w="5527" w:type="dxa"/>
            <w:tcBorders/>
            <w:shd w:color="auto" w:fill="auto" w:val="clear"/>
            <w:vAlign w:val="center"/>
          </w:tcPr>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Спрей-репеллент для защиты от кровососущих насекомых</w:t>
            </w:r>
            <w:r>
              <w:rPr>
                <w:rFonts w:eastAsia="Times New Roman" w:cs="Times New Roman"/>
                <w:kern w:val="0"/>
                <w:lang w:val="ru-RU" w:eastAsia="ru-RU" w:bidi="ar-SA"/>
              </w:rPr>
              <w:t xml:space="preserve"> </w:t>
            </w:r>
            <w:r>
              <w:rPr>
                <w:rFonts w:eastAsia="Times New Roman" w:cs="Times New Roman"/>
                <w:kern w:val="0"/>
                <w:sz w:val="24"/>
                <w:szCs w:val="24"/>
                <w:lang w:val="ru-RU" w:eastAsia="ru-RU" w:bidi="ar-SA"/>
              </w:rPr>
              <w:t xml:space="preserve">и иксодовых клещей - переносчиков возбудителей клещевого энцефалита и болезни Лайма. </w:t>
            </w:r>
          </w:p>
          <w:p>
            <w:pPr>
              <w:pStyle w:val="Normal"/>
              <w:widowControl/>
              <w:suppressAutoHyphens w:val="true"/>
              <w:spacing w:before="0" w:after="0"/>
              <w:jc w:val="both"/>
              <w:rPr>
                <w:rFonts w:ascii="Segoe UI" w:hAnsi="Segoe UI" w:cs="Segoe UI"/>
                <w:sz w:val="21"/>
                <w:szCs w:val="21"/>
                <w:shd w:fill="FFFFFF" w:val="clear"/>
              </w:rPr>
            </w:pPr>
            <w:r>
              <w:rPr>
                <w:rFonts w:eastAsia="Times New Roman" w:cs="Times New Roman"/>
                <w:kern w:val="0"/>
                <w:sz w:val="24"/>
                <w:szCs w:val="24"/>
                <w:lang w:val="ru-RU" w:eastAsia="ru-RU" w:bidi="ar-SA"/>
              </w:rPr>
              <w:t>Обладает нейтральным запахом и не оказывает вредного воздействия на окружающую среду</w:t>
            </w:r>
            <w:r>
              <w:rPr>
                <w:rFonts w:eastAsia="Times New Roman" w:cs="Segoe UI" w:ascii="Segoe UI" w:hAnsi="Segoe UI"/>
                <w:kern w:val="0"/>
                <w:sz w:val="21"/>
                <w:szCs w:val="21"/>
                <w:shd w:fill="FFFFFF" w:val="clear"/>
                <w:lang w:val="ru-RU" w:eastAsia="ru-RU" w:bidi="ar-SA"/>
              </w:rPr>
              <w:t>.</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Предназначен для нанесения на одежду и открытые участки кожи.</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 xml:space="preserve">Допустимо содержание в средстве для защиты от кровососущих насекомых в качестве действующего вещества такого компонента, как ИР3535 (инсекторепеллент 3535) в количестве 30%, либо комплекс ДЭТА не менее 30%, обеспечивающих время защитного действия до 4-х часов. </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 xml:space="preserve">Средство для защиты от клещей должно относиться к высшей категории эффективности и качестве действующего вещества содержать ДЭТА в концентрации не менее 30%. </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 xml:space="preserve">Время защитного действия: </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 xml:space="preserve">а) при нанесении на кожу – более 4-х часов; </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 xml:space="preserve">б) на одежду от насекомых – до 30 суток; </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в) от клещей – до 5 суток.</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Объем: 200 мл.</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Соответствия стандартам:</w:t>
            </w:r>
            <w:r>
              <w:rPr>
                <w:rFonts w:eastAsia="Times New Roman" w:cs="Times New Roman"/>
                <w:kern w:val="0"/>
                <w:lang w:val="ru-RU" w:eastAsia="ru-RU" w:bidi="ar-SA"/>
              </w:rPr>
              <w:t xml:space="preserve"> </w:t>
            </w:r>
            <w:r>
              <w:rPr>
                <w:rFonts w:eastAsia="Times New Roman" w:cs="Times New Roman"/>
                <w:kern w:val="0"/>
                <w:sz w:val="24"/>
                <w:szCs w:val="24"/>
                <w:lang w:val="ru-RU" w:eastAsia="ru-RU" w:bidi="ar-SA"/>
              </w:rPr>
              <w:t>ТР ТС 019/2011, ГОСТ 31679-2012, ГОСТ 12.4.068-79,</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ГОСТ 32117-2013</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i/>
                <w:i/>
                <w:sz w:val="24"/>
                <w:szCs w:val="24"/>
              </w:rPr>
            </w:pPr>
            <w:r>
              <w:rPr>
                <w:rFonts w:eastAsia="Times New Roman" w:cs="Times New Roman"/>
                <w:kern w:val="0"/>
                <w:sz w:val="24"/>
                <w:szCs w:val="24"/>
                <w:lang w:val="ru-RU" w:eastAsia="ru-RU" w:bidi="ar-SA"/>
              </w:rPr>
              <w:t>Средство гидрофильного действия</w:t>
            </w:r>
            <w:r>
              <w:rPr>
                <w:rFonts w:eastAsia="Times New Roman" w:cs="Times New Roman"/>
                <w:i/>
                <w:kern w:val="0"/>
                <w:sz w:val="24"/>
                <w:szCs w:val="24"/>
                <w:lang w:val="ru-RU" w:eastAsia="ru-RU" w:bidi="ar-SA"/>
              </w:rPr>
              <w:t xml:space="preserve"> </w:t>
            </w:r>
          </w:p>
          <w:p>
            <w:pPr>
              <w:pStyle w:val="Normal"/>
              <w:widowControl/>
              <w:suppressAutoHyphens w:val="true"/>
              <w:spacing w:before="0" w:after="0"/>
              <w:jc w:val="left"/>
              <w:rPr>
                <w:sz w:val="24"/>
                <w:szCs w:val="24"/>
              </w:rPr>
            </w:pPr>
            <w:r>
              <w:rPr>
                <w:rFonts w:eastAsia="Times New Roman" w:cs="Times New Roman"/>
                <w:i/>
                <w:kern w:val="0"/>
                <w:sz w:val="24"/>
                <w:szCs w:val="24"/>
                <w:lang w:val="ru-RU" w:eastAsia="ru-RU" w:bidi="ar-SA"/>
              </w:rPr>
              <w:t>(позиция 14 таблицы 1 настоящих ТТ)</w:t>
            </w:r>
          </w:p>
        </w:tc>
        <w:tc>
          <w:tcPr>
            <w:tcW w:w="5527" w:type="dxa"/>
            <w:tcBorders/>
            <w:shd w:color="auto" w:fill="auto" w:val="clear"/>
            <w:vAlign w:val="center"/>
          </w:tcPr>
          <w:p>
            <w:pPr>
              <w:pStyle w:val="Normal"/>
              <w:widowControl/>
              <w:suppressAutoHyphens w:val="true"/>
              <w:spacing w:before="0" w:after="0"/>
              <w:ind w:right="-115" w:hanging="0"/>
              <w:jc w:val="left"/>
              <w:rPr>
                <w:sz w:val="24"/>
                <w:szCs w:val="24"/>
              </w:rPr>
            </w:pPr>
            <w:r>
              <w:rPr>
                <w:rFonts w:eastAsia="Times New Roman" w:cs="Times New Roman"/>
                <w:kern w:val="0"/>
                <w:sz w:val="24"/>
                <w:szCs w:val="24"/>
                <w:lang w:val="ru-RU" w:eastAsia="ru-RU" w:bidi="ar-SA"/>
              </w:rPr>
              <w:t>Крем предназначен для защиты кожи от водонерастворимых вредных производственных факторов и веществ (нефтепродуктов, технических масел, лаков, красок, смол, битума, гудрона, угольной и металлической пыли). Эффективно защищает кожу рук, лица и всего тела за счет содержания специальных увлажняющих и питающих компонентов, способствует ее легкой последующей очистке. Не вызывает раздражения и аллергических реакций. Не содержит вредных компонентов и силиконов. Быстро впитывается.</w:t>
            </w:r>
          </w:p>
          <w:p>
            <w:pPr>
              <w:pStyle w:val="Normal"/>
              <w:widowControl/>
              <w:suppressAutoHyphens w:val="true"/>
              <w:spacing w:before="0" w:after="0"/>
              <w:ind w:right="-115" w:hanging="0"/>
              <w:jc w:val="left"/>
              <w:rPr>
                <w:sz w:val="24"/>
                <w:szCs w:val="24"/>
                <w:shd w:fill="FFFFFF" w:val="clear"/>
              </w:rPr>
            </w:pPr>
            <w:r>
              <w:rPr>
                <w:rStyle w:val="Strong"/>
                <w:rFonts w:eastAsia="Times New Roman" w:cs="Times New Roman"/>
                <w:b w:val="false"/>
                <w:kern w:val="0"/>
                <w:sz w:val="24"/>
                <w:szCs w:val="24"/>
                <w:shd w:fill="FFFFFF" w:val="clear"/>
                <w:lang w:val="ru-RU" w:eastAsia="ru-RU" w:bidi="ar-SA"/>
              </w:rPr>
              <w:t>Время действия:</w:t>
            </w:r>
            <w:r>
              <w:rPr>
                <w:rFonts w:eastAsia="Times New Roman" w:cs="Times New Roman"/>
                <w:kern w:val="0"/>
                <w:sz w:val="24"/>
                <w:szCs w:val="24"/>
                <w:shd w:fill="FFFFFF" w:val="clear"/>
                <w:lang w:val="ru-RU" w:eastAsia="ru-RU" w:bidi="ar-SA"/>
              </w:rPr>
              <w:t xml:space="preserve"> не менее 4 часов.</w:t>
            </w:r>
            <w:r>
              <w:rPr>
                <w:rFonts w:eastAsia="Times New Roman" w:cs="Times New Roman"/>
                <w:kern w:val="0"/>
                <w:sz w:val="24"/>
                <w:szCs w:val="24"/>
                <w:lang w:val="ru-RU" w:eastAsia="ru-RU" w:bidi="ar-SA"/>
              </w:rPr>
              <w:br/>
            </w:r>
            <w:r>
              <w:rPr>
                <w:rStyle w:val="Strong"/>
                <w:rFonts w:eastAsia="Times New Roman" w:cs="Times New Roman"/>
                <w:b w:val="false"/>
                <w:kern w:val="0"/>
                <w:sz w:val="24"/>
                <w:szCs w:val="24"/>
                <w:shd w:fill="FFFFFF" w:val="clear"/>
                <w:lang w:val="ru-RU" w:eastAsia="ru-RU" w:bidi="ar-SA"/>
              </w:rPr>
              <w:t>Объем:</w:t>
            </w:r>
            <w:r>
              <w:rPr>
                <w:rFonts w:eastAsia="Times New Roman" w:cs="Times New Roman"/>
                <w:kern w:val="0"/>
                <w:sz w:val="24"/>
                <w:szCs w:val="24"/>
                <w:shd w:fill="FFFFFF" w:val="clear"/>
                <w:lang w:val="ru-RU" w:eastAsia="ru-RU" w:bidi="ar-SA"/>
              </w:rPr>
              <w:t xml:space="preserve"> 100 мл.</w:t>
            </w:r>
          </w:p>
          <w:p>
            <w:pPr>
              <w:pStyle w:val="Normal"/>
              <w:widowControl/>
              <w:suppressAutoHyphens w:val="true"/>
              <w:spacing w:before="0" w:after="0"/>
              <w:ind w:right="-115" w:hanging="0"/>
              <w:jc w:val="left"/>
              <w:rPr>
                <w:sz w:val="24"/>
                <w:szCs w:val="24"/>
                <w:shd w:fill="FFFFFF" w:val="clear"/>
              </w:rPr>
            </w:pPr>
            <w:r>
              <w:rPr>
                <w:rFonts w:eastAsia="Times New Roman" w:cs="Times New Roman"/>
                <w:bCs/>
                <w:kern w:val="0"/>
                <w:sz w:val="24"/>
                <w:szCs w:val="24"/>
                <w:lang w:val="ru-RU" w:eastAsia="ru-RU" w:bidi="ar-SA"/>
              </w:rPr>
              <w:t>Упаковка</w:t>
            </w:r>
            <w:r>
              <w:rPr>
                <w:rFonts w:eastAsia="Times New Roman" w:cs="Times New Roman"/>
                <w:kern w:val="0"/>
                <w:sz w:val="24"/>
                <w:szCs w:val="24"/>
                <w:lang w:val="ru-RU" w:eastAsia="ru-RU" w:bidi="ar-SA"/>
              </w:rPr>
              <w:t xml:space="preserve">: туба </w:t>
              <w:br/>
            </w:r>
            <w:r>
              <w:rPr>
                <w:rStyle w:val="Strong"/>
                <w:rFonts w:eastAsia="Times New Roman" w:cs="Times New Roman"/>
                <w:b w:val="false"/>
                <w:kern w:val="0"/>
                <w:sz w:val="24"/>
                <w:szCs w:val="24"/>
                <w:shd w:fill="FFFFFF" w:val="clear"/>
                <w:lang w:val="ru-RU" w:eastAsia="ru-RU" w:bidi="ar-SA"/>
              </w:rPr>
              <w:t>Температурный режим использования:</w:t>
            </w:r>
            <w:r>
              <w:rPr>
                <w:rFonts w:eastAsia="Times New Roman" w:cs="Times New Roman"/>
                <w:kern w:val="0"/>
                <w:sz w:val="24"/>
                <w:szCs w:val="24"/>
                <w:shd w:fill="FFFFFF" w:val="clear"/>
                <w:lang w:val="ru-RU" w:eastAsia="ru-RU" w:bidi="ar-SA"/>
              </w:rPr>
              <w:t xml:space="preserve"> от 0̊</w:t>
            </w:r>
            <w:r>
              <w:rPr>
                <w:rFonts w:eastAsia="Times New Roman" w:cs="Times New Roman"/>
                <w:kern w:val="0"/>
                <w:sz w:val="24"/>
                <w:szCs w:val="24"/>
                <w:lang w:val="ru-RU" w:eastAsia="ru-RU" w:bidi="ar-SA"/>
              </w:rPr>
              <w:t>°</w:t>
            </w:r>
            <w:r>
              <w:rPr>
                <w:rFonts w:eastAsia="Times New Roman" w:cs="Times New Roman"/>
                <w:kern w:val="0"/>
                <w:sz w:val="24"/>
                <w:szCs w:val="24"/>
                <w:shd w:fill="FFFFFF" w:val="clear"/>
                <w:lang w:val="ru-RU" w:eastAsia="ru-RU" w:bidi="ar-SA"/>
              </w:rPr>
              <w:t>C и выше.</w:t>
            </w:r>
          </w:p>
          <w:p>
            <w:pPr>
              <w:pStyle w:val="Normal"/>
              <w:widowControl/>
              <w:suppressAutoHyphens w:val="true"/>
              <w:spacing w:before="0" w:after="0"/>
              <w:ind w:right="-115" w:hanging="0"/>
              <w:jc w:val="left"/>
              <w:rPr>
                <w:sz w:val="24"/>
                <w:szCs w:val="24"/>
              </w:rPr>
            </w:pPr>
            <w:r>
              <w:rPr>
                <w:rFonts w:eastAsia="Times New Roman" w:cs="Times New Roman"/>
                <w:bCs/>
                <w:kern w:val="0"/>
                <w:sz w:val="24"/>
                <w:szCs w:val="24"/>
                <w:lang w:val="ru-RU" w:eastAsia="ru-RU" w:bidi="ar-SA"/>
              </w:rPr>
              <w:t>Соответствие стандартам</w:t>
            </w:r>
            <w:r>
              <w:rPr>
                <w:rFonts w:eastAsia="Times New Roman" w:cs="Times New Roman"/>
                <w:kern w:val="0"/>
                <w:sz w:val="24"/>
                <w:szCs w:val="24"/>
                <w:lang w:val="ru-RU" w:eastAsia="ru-RU" w:bidi="ar-SA"/>
              </w:rPr>
              <w:t xml:space="preserve">: </w:t>
            </w:r>
            <w:r>
              <w:rPr>
                <w:rFonts w:eastAsia="Times New Roman" w:cs="Times New Roman"/>
                <w:kern w:val="0"/>
                <w:sz w:val="24"/>
                <w:szCs w:val="24"/>
                <w:shd w:fill="FFFFFF" w:val="clear"/>
                <w:lang w:val="ru-RU" w:eastAsia="ru-RU" w:bidi="ar-SA"/>
              </w:rPr>
              <w:t>ТР ТС 019/2011, ГОСТ 31460-2012, ГОСТ 32117-2023</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i/>
                <w:i/>
                <w:sz w:val="24"/>
                <w:szCs w:val="24"/>
              </w:rPr>
            </w:pPr>
            <w:r>
              <w:rPr>
                <w:rFonts w:eastAsia="Times New Roman" w:cs="Times New Roman"/>
                <w:kern w:val="0"/>
                <w:sz w:val="24"/>
                <w:szCs w:val="24"/>
                <w:lang w:val="ru-RU" w:eastAsia="ru-RU" w:bidi="ar-SA"/>
              </w:rPr>
              <w:t xml:space="preserve">Жидкое мыло (в канистрах по 5л.) </w:t>
            </w:r>
          </w:p>
          <w:p>
            <w:pPr>
              <w:pStyle w:val="Normal"/>
              <w:widowControl/>
              <w:suppressAutoHyphens w:val="true"/>
              <w:spacing w:before="0" w:after="0"/>
              <w:jc w:val="left"/>
              <w:rPr>
                <w:i/>
                <w:i/>
                <w:sz w:val="24"/>
                <w:szCs w:val="24"/>
              </w:rPr>
            </w:pPr>
            <w:r>
              <w:rPr>
                <w:rFonts w:eastAsia="Times New Roman" w:cs="Times New Roman"/>
                <w:i/>
                <w:kern w:val="0"/>
                <w:sz w:val="24"/>
                <w:szCs w:val="24"/>
                <w:lang w:val="ru-RU" w:eastAsia="ru-RU" w:bidi="ar-SA"/>
              </w:rPr>
              <w:t>(позиция 15 таблицы 1 настоящих ТТ)</w:t>
            </w:r>
          </w:p>
        </w:tc>
        <w:tc>
          <w:tcPr>
            <w:tcW w:w="5527" w:type="dxa"/>
            <w:tcBorders/>
            <w:shd w:color="auto" w:fill="auto" w:val="clear"/>
            <w:vAlign w:val="center"/>
          </w:tcPr>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 xml:space="preserve">Очищающее жидкое-мыло мягкого действия. </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Применяется для удаления легких производственных загрязнений и защитных кремов с кожи рук и лица.</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Не содержит абразива, растворителей, парабенов, силиконов, красителей.</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Подходит для ежедневного применения.</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Протестировано дерматологами.</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Сохраняет органолептические и физико-химические свойства при замораживании и нагревании от -50°С до +40°С.</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Упаковка: пластиковая канистра.</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Объем: 5000 л.</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 xml:space="preserve">Соответствие стандартам: </w:t>
            </w:r>
            <w:r>
              <w:rPr>
                <w:rFonts w:eastAsia="Times New Roman" w:cs="Times New Roman"/>
                <w:bCs/>
                <w:kern w:val="0"/>
                <w:sz w:val="24"/>
                <w:szCs w:val="24"/>
                <w:lang w:val="ru-RU" w:eastAsia="ru-RU" w:bidi="ar-SA"/>
              </w:rPr>
              <w:t>ТР ТС 019/2011,</w:t>
              <w:br/>
              <w:t>ГОСТ 31696-2012, ГОСТ 12.4.068-79</w:t>
              <w:br/>
              <w:t>ГОСТ 32117-2013</w:t>
            </w:r>
            <w:r>
              <w:rPr>
                <w:rFonts w:eastAsia="Times New Roman" w:cs="Times New Roman"/>
                <w:kern w:val="0"/>
                <w:sz w:val="24"/>
                <w:szCs w:val="24"/>
                <w:lang w:val="ru-RU" w:eastAsia="ru-RU" w:bidi="ar-SA"/>
              </w:rPr>
              <w:t xml:space="preserve"> </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i/>
                <w:i/>
                <w:sz w:val="24"/>
                <w:szCs w:val="24"/>
              </w:rPr>
            </w:pPr>
            <w:r>
              <w:rPr>
                <w:rFonts w:eastAsia="Times New Roman" w:cs="Times New Roman"/>
                <w:kern w:val="0"/>
                <w:sz w:val="24"/>
                <w:szCs w:val="24"/>
                <w:lang w:val="ru-RU" w:eastAsia="ru-RU" w:bidi="ar-SA"/>
              </w:rPr>
              <w:t>Крем восстанавливающий (регенерирующ</w:t>
            </w:r>
            <w:r>
              <w:rPr>
                <w:rFonts w:eastAsia="Times New Roman" w:cs="Times New Roman"/>
                <w:kern w:val="0"/>
                <w:sz w:val="24"/>
                <w:szCs w:val="24"/>
                <w:lang w:val="en-US" w:eastAsia="ru-RU" w:bidi="ar-SA"/>
              </w:rPr>
              <w:t>ий</w:t>
            </w:r>
            <w:r>
              <w:rPr>
                <w:rFonts w:eastAsia="Times New Roman" w:cs="Times New Roman"/>
                <w:kern w:val="0"/>
                <w:sz w:val="24"/>
                <w:szCs w:val="24"/>
                <w:lang w:val="ru-RU" w:eastAsia="ru-RU" w:bidi="ar-SA"/>
              </w:rPr>
              <w:t>)</w:t>
            </w:r>
            <w:r>
              <w:rPr>
                <w:rFonts w:eastAsia="Times New Roman" w:cs="Times New Roman"/>
                <w:i/>
                <w:kern w:val="0"/>
                <w:sz w:val="24"/>
                <w:szCs w:val="24"/>
                <w:lang w:val="ru-RU" w:eastAsia="ru-RU" w:bidi="ar-SA"/>
              </w:rPr>
              <w:t xml:space="preserve"> </w:t>
            </w:r>
          </w:p>
          <w:p>
            <w:pPr>
              <w:pStyle w:val="Normal"/>
              <w:widowControl/>
              <w:suppressAutoHyphens w:val="true"/>
              <w:spacing w:before="0" w:after="0"/>
              <w:jc w:val="left"/>
              <w:rPr>
                <w:sz w:val="24"/>
                <w:szCs w:val="24"/>
              </w:rPr>
            </w:pPr>
            <w:r>
              <w:rPr>
                <w:rFonts w:eastAsia="Times New Roman" w:cs="Times New Roman"/>
                <w:i/>
                <w:kern w:val="0"/>
                <w:sz w:val="24"/>
                <w:szCs w:val="24"/>
                <w:lang w:val="ru-RU" w:eastAsia="ru-RU" w:bidi="ar-SA"/>
              </w:rPr>
              <w:t>(позиция 16 таблицы 1 настоящих ТТ)</w:t>
            </w:r>
          </w:p>
        </w:tc>
        <w:tc>
          <w:tcPr>
            <w:tcW w:w="5527" w:type="dxa"/>
            <w:tcBorders/>
            <w:shd w:color="auto" w:fill="auto" w:val="clear"/>
            <w:vAlign w:val="center"/>
          </w:tcPr>
          <w:p>
            <w:pPr>
              <w:pStyle w:val="Normal"/>
              <w:widowControl/>
              <w:suppressAutoHyphens w:val="true"/>
              <w:spacing w:before="0" w:after="0"/>
              <w:ind w:right="-115" w:hanging="0"/>
              <w:jc w:val="left"/>
              <w:rPr>
                <w:sz w:val="24"/>
                <w:szCs w:val="24"/>
              </w:rPr>
            </w:pPr>
            <w:r>
              <w:rPr>
                <w:rFonts w:eastAsia="Times New Roman" w:cs="Times New Roman"/>
                <w:kern w:val="0"/>
                <w:sz w:val="24"/>
                <w:szCs w:val="24"/>
                <w:lang w:val="ru-RU" w:eastAsia="ru-RU" w:bidi="ar-SA"/>
              </w:rPr>
              <w:t>Восстанавливающий регенерирующий крем. Эффективно восстанавливает кожу рук, лица и тела, стимулирует защитную и регенерирующую функции кожи.</w:t>
            </w:r>
          </w:p>
          <w:p>
            <w:pPr>
              <w:pStyle w:val="Normal"/>
              <w:widowControl/>
              <w:suppressAutoHyphens w:val="true"/>
              <w:spacing w:before="0" w:after="0"/>
              <w:ind w:right="-115" w:hanging="0"/>
              <w:jc w:val="left"/>
              <w:rPr>
                <w:sz w:val="24"/>
                <w:szCs w:val="24"/>
              </w:rPr>
            </w:pPr>
            <w:r>
              <w:rPr>
                <w:rFonts w:eastAsia="Times New Roman" w:cs="Times New Roman"/>
                <w:kern w:val="0"/>
                <w:sz w:val="24"/>
                <w:szCs w:val="24"/>
                <w:lang w:val="ru-RU" w:eastAsia="ru-RU" w:bidi="ar-SA"/>
              </w:rPr>
              <w:t>Не содержит минеральных масел, парабенов, силиконов, красителей.</w:t>
            </w:r>
          </w:p>
          <w:p>
            <w:pPr>
              <w:pStyle w:val="Normal"/>
              <w:widowControl/>
              <w:suppressAutoHyphens w:val="true"/>
              <w:spacing w:before="0" w:after="0"/>
              <w:ind w:right="27" w:hanging="0"/>
              <w:jc w:val="left"/>
              <w:rPr>
                <w:sz w:val="24"/>
                <w:szCs w:val="24"/>
              </w:rPr>
            </w:pPr>
            <w:r>
              <w:rPr>
                <w:rFonts w:eastAsia="Times New Roman" w:cs="Times New Roman"/>
                <w:kern w:val="0"/>
                <w:sz w:val="24"/>
                <w:szCs w:val="24"/>
                <w:lang w:val="ru-RU" w:eastAsia="ru-RU" w:bidi="ar-SA"/>
              </w:rPr>
              <w:t>Протестировано дерматологами.</w:t>
            </w:r>
          </w:p>
          <w:p>
            <w:pPr>
              <w:pStyle w:val="Normal"/>
              <w:widowControl/>
              <w:suppressAutoHyphens w:val="true"/>
              <w:spacing w:before="0" w:after="0"/>
              <w:ind w:right="-115" w:hanging="0"/>
              <w:jc w:val="left"/>
              <w:rPr>
                <w:bCs/>
                <w:sz w:val="24"/>
                <w:szCs w:val="24"/>
              </w:rPr>
            </w:pPr>
            <w:r>
              <w:rPr>
                <w:rFonts w:eastAsia="Times New Roman" w:cs="Times New Roman"/>
                <w:bCs/>
                <w:kern w:val="0"/>
                <w:sz w:val="24"/>
                <w:szCs w:val="24"/>
                <w:lang w:val="ru-RU" w:eastAsia="ru-RU" w:bidi="ar-SA"/>
              </w:rPr>
              <w:t xml:space="preserve">Время действия: </w:t>
            </w:r>
            <w:r>
              <w:rPr>
                <w:rFonts w:eastAsia="Times New Roman" w:cs="Times New Roman"/>
                <w:kern w:val="0"/>
                <w:sz w:val="24"/>
                <w:szCs w:val="24"/>
                <w:lang w:val="ru-RU" w:eastAsia="ru-RU" w:bidi="ar-SA"/>
              </w:rPr>
              <w:t>не менее 4 часов.</w:t>
            </w:r>
          </w:p>
          <w:p>
            <w:pPr>
              <w:pStyle w:val="Normal"/>
              <w:widowControl/>
              <w:suppressAutoHyphens w:val="true"/>
              <w:spacing w:before="0" w:after="0"/>
              <w:ind w:right="-115" w:hanging="0"/>
              <w:jc w:val="left"/>
              <w:rPr>
                <w:bCs/>
                <w:sz w:val="24"/>
                <w:szCs w:val="24"/>
              </w:rPr>
            </w:pPr>
            <w:r>
              <w:rPr>
                <w:rFonts w:eastAsia="Times New Roman" w:cs="Times New Roman"/>
                <w:bCs/>
                <w:kern w:val="0"/>
                <w:sz w:val="24"/>
                <w:szCs w:val="24"/>
                <w:lang w:val="ru-RU" w:eastAsia="ru-RU" w:bidi="ar-SA"/>
              </w:rPr>
              <w:t xml:space="preserve">Объем: </w:t>
            </w:r>
            <w:r>
              <w:rPr>
                <w:rFonts w:eastAsia="Times New Roman" w:cs="Times New Roman"/>
                <w:kern w:val="0"/>
                <w:sz w:val="24"/>
                <w:szCs w:val="24"/>
                <w:lang w:val="ru-RU" w:eastAsia="ru-RU" w:bidi="ar-SA"/>
              </w:rPr>
              <w:t>100 мл.</w:t>
            </w:r>
          </w:p>
          <w:p>
            <w:pPr>
              <w:pStyle w:val="Normal"/>
              <w:widowControl/>
              <w:suppressAutoHyphens w:val="true"/>
              <w:spacing w:before="0" w:after="0"/>
              <w:ind w:right="27" w:hanging="0"/>
              <w:jc w:val="left"/>
              <w:rPr>
                <w:sz w:val="24"/>
                <w:szCs w:val="24"/>
              </w:rPr>
            </w:pPr>
            <w:r>
              <w:rPr>
                <w:rFonts w:eastAsia="Times New Roman" w:cs="Times New Roman"/>
                <w:bCs/>
                <w:kern w:val="0"/>
                <w:sz w:val="24"/>
                <w:szCs w:val="24"/>
                <w:lang w:val="ru-RU" w:eastAsia="ru-RU" w:bidi="ar-SA"/>
              </w:rPr>
              <w:t>Температурный режим использования:</w:t>
            </w:r>
            <w:r>
              <w:rPr>
                <w:rFonts w:eastAsia="Times New Roman" w:cs="Times New Roman"/>
                <w:kern w:val="0"/>
                <w:sz w:val="24"/>
                <w:szCs w:val="24"/>
                <w:lang w:val="ru-RU" w:eastAsia="ru-RU" w:bidi="ar-SA"/>
              </w:rPr>
              <w:t xml:space="preserve"> от 0°C и выше.</w:t>
            </w:r>
          </w:p>
          <w:p>
            <w:pPr>
              <w:pStyle w:val="Normal"/>
              <w:widowControl/>
              <w:suppressAutoHyphens w:val="true"/>
              <w:spacing w:before="0" w:after="0"/>
              <w:jc w:val="left"/>
              <w:rPr>
                <w:sz w:val="24"/>
                <w:szCs w:val="24"/>
              </w:rPr>
            </w:pPr>
            <w:r>
              <w:rPr>
                <w:rFonts w:eastAsia="Times New Roman" w:cs="Times New Roman"/>
                <w:bCs/>
                <w:kern w:val="0"/>
                <w:sz w:val="24"/>
                <w:szCs w:val="24"/>
                <w:lang w:val="ru-RU" w:eastAsia="ru-RU" w:bidi="ar-SA"/>
              </w:rPr>
              <w:t>Соответствие стандартам</w:t>
            </w:r>
            <w:r>
              <w:rPr>
                <w:rFonts w:eastAsia="Times New Roman" w:cs="Times New Roman"/>
                <w:kern w:val="0"/>
                <w:sz w:val="24"/>
                <w:szCs w:val="24"/>
                <w:lang w:val="ru-RU" w:eastAsia="ru-RU" w:bidi="ar-SA"/>
              </w:rPr>
              <w:t>: ТР ТС 019/2011, ГОСТ 31460-2012, ГОСТ Р 12.4.301-2018</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 xml:space="preserve">Паста очищающая </w:t>
            </w:r>
          </w:p>
          <w:p>
            <w:pPr>
              <w:pStyle w:val="Normal"/>
              <w:widowControl/>
              <w:suppressAutoHyphens w:val="true"/>
              <w:spacing w:before="0" w:after="0"/>
              <w:jc w:val="left"/>
              <w:rPr>
                <w:sz w:val="24"/>
                <w:szCs w:val="24"/>
              </w:rPr>
            </w:pPr>
            <w:r>
              <w:rPr>
                <w:rFonts w:eastAsia="Times New Roman" w:cs="Times New Roman"/>
                <w:i/>
                <w:kern w:val="0"/>
                <w:sz w:val="24"/>
                <w:szCs w:val="24"/>
                <w:lang w:val="ru-RU" w:eastAsia="ru-RU" w:bidi="ar-SA"/>
              </w:rPr>
              <w:t>(позиция 17 таблицы 1 настоящих ТТ)</w:t>
            </w:r>
          </w:p>
        </w:tc>
        <w:tc>
          <w:tcPr>
            <w:tcW w:w="5527" w:type="dxa"/>
            <w:tcBorders/>
            <w:shd w:color="auto" w:fill="auto" w:val="clear"/>
            <w:vAlign w:val="center"/>
          </w:tcPr>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Очищающая паста с натуральными абразивными гранулами (абрикосовая косточка, скорлупы грецкого ореха). Предназначена для быстрой ежедневной очистки открытых участков кожи от широкого спектра устойчивых загрязнений (графит, металлическая пыль, угольная пыль, смолы, битум). Не содержит мыла и растворителей. Подходит для частого применения.</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Не содержит парабенов, силиконов, красителей.</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Протестировано дерматологами.</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Сохраняет органолептические и физико-химические свойства при замораживании и нагревании от -50°С до +40°С.</w:t>
            </w:r>
          </w:p>
          <w:p>
            <w:pPr>
              <w:pStyle w:val="Normal"/>
              <w:widowControl/>
              <w:suppressAutoHyphens w:val="true"/>
              <w:spacing w:before="0" w:after="0"/>
              <w:jc w:val="both"/>
              <w:rPr>
                <w:sz w:val="24"/>
                <w:szCs w:val="24"/>
                <w:shd w:fill="FFFFFF" w:val="clear"/>
              </w:rPr>
            </w:pPr>
            <w:r>
              <w:rPr>
                <w:rStyle w:val="Strong"/>
                <w:rFonts w:eastAsia="Times New Roman" w:cs="Times New Roman"/>
                <w:b w:val="false"/>
                <w:kern w:val="0"/>
                <w:sz w:val="24"/>
                <w:szCs w:val="24"/>
                <w:shd w:fill="FFFFFF" w:val="clear"/>
                <w:lang w:val="ru-RU" w:eastAsia="ru-RU" w:bidi="ar-SA"/>
              </w:rPr>
              <w:t xml:space="preserve">Объем: </w:t>
            </w:r>
            <w:r>
              <w:rPr>
                <w:rFonts w:eastAsia="Times New Roman" w:cs="Times New Roman"/>
                <w:kern w:val="0"/>
                <w:sz w:val="24"/>
                <w:szCs w:val="24"/>
                <w:shd w:fill="FFFFFF" w:val="clear"/>
                <w:lang w:val="ru-RU" w:eastAsia="ru-RU" w:bidi="ar-SA"/>
              </w:rPr>
              <w:t>200мл.</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Соответствие стандартам: ТР ТС 019/2011, ГОСТ 31696-2012, ГОСТ Р 12.4.301-2018, ГОСТ Р 12.4.303-2018</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i/>
                <w:i/>
                <w:sz w:val="24"/>
                <w:szCs w:val="24"/>
              </w:rPr>
            </w:pPr>
            <w:r>
              <w:rPr>
                <w:rFonts w:eastAsia="Times New Roman" w:cs="Times New Roman"/>
                <w:kern w:val="0"/>
                <w:sz w:val="24"/>
                <w:szCs w:val="24"/>
                <w:lang w:val="ru-RU" w:eastAsia="ru-RU" w:bidi="ar-SA"/>
              </w:rPr>
              <w:t>Защитный гидрофобный спрей с противогрибковым эффектом</w:t>
            </w:r>
            <w:r>
              <w:rPr>
                <w:rFonts w:eastAsia="Times New Roman" w:cs="Times New Roman"/>
                <w:i/>
                <w:kern w:val="0"/>
                <w:sz w:val="24"/>
                <w:szCs w:val="24"/>
                <w:lang w:val="ru-RU" w:eastAsia="ru-RU" w:bidi="ar-SA"/>
              </w:rPr>
              <w:t xml:space="preserve"> </w:t>
            </w:r>
          </w:p>
          <w:p>
            <w:pPr>
              <w:pStyle w:val="Normal"/>
              <w:widowControl/>
              <w:suppressAutoHyphens w:val="true"/>
              <w:spacing w:before="0" w:after="0"/>
              <w:jc w:val="left"/>
              <w:rPr>
                <w:sz w:val="24"/>
                <w:szCs w:val="24"/>
              </w:rPr>
            </w:pPr>
            <w:r>
              <w:rPr>
                <w:rFonts w:eastAsia="Times New Roman" w:cs="Times New Roman"/>
                <w:i/>
                <w:kern w:val="0"/>
                <w:sz w:val="24"/>
                <w:szCs w:val="24"/>
                <w:lang w:val="ru-RU" w:eastAsia="ru-RU" w:bidi="ar-SA"/>
              </w:rPr>
              <w:t xml:space="preserve">(позиция 18 таблицы 1 настоящих ТТ) </w:t>
            </w:r>
          </w:p>
        </w:tc>
        <w:tc>
          <w:tcPr>
            <w:tcW w:w="5527" w:type="dxa"/>
            <w:tcBorders/>
            <w:shd w:color="auto" w:fill="auto" w:val="clear"/>
            <w:vAlign w:val="center"/>
          </w:tcPr>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Защитный гидрофобный спрей с противогрибковым эффектом.</w:t>
            </w:r>
          </w:p>
          <w:p>
            <w:pPr>
              <w:pStyle w:val="Normal"/>
              <w:widowControl/>
              <w:suppressAutoHyphens w:val="true"/>
              <w:spacing w:before="0" w:after="0"/>
              <w:jc w:val="both"/>
              <w:rPr>
                <w:sz w:val="24"/>
                <w:szCs w:val="24"/>
              </w:rPr>
            </w:pPr>
            <w:r>
              <w:rPr>
                <w:rFonts w:eastAsia="Times New Roman" w:cs="Times New Roman"/>
                <w:bCs/>
                <w:kern w:val="0"/>
                <w:sz w:val="24"/>
                <w:szCs w:val="24"/>
                <w:lang w:val="ru-RU" w:eastAsia="ru-RU" w:bidi="ar-SA"/>
              </w:rPr>
              <w:t>Назначение</w:t>
            </w:r>
            <w:r>
              <w:rPr>
                <w:rFonts w:eastAsia="Times New Roman" w:cs="Times New Roman"/>
                <w:kern w:val="0"/>
                <w:sz w:val="24"/>
                <w:szCs w:val="24"/>
                <w:lang w:val="ru-RU" w:eastAsia="ru-RU" w:bidi="ar-SA"/>
              </w:rPr>
              <w:t>: для снижения избыточного потоотделения кожи стоп и предотвращения появления неприятных запахов при ношении закрытой обуви (защитная обувь, резиновые сапоги и т.д).</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Не содержит вредных компонентов и силиконов, не вызывает раздражения и аллергических реакций. Подходит для защиты чувствительной кожи.</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Время действия на коже – более 4 часов.</w:t>
            </w:r>
          </w:p>
          <w:p>
            <w:pPr>
              <w:pStyle w:val="Normal"/>
              <w:widowControl/>
              <w:suppressAutoHyphens w:val="true"/>
              <w:spacing w:before="0" w:after="0"/>
              <w:jc w:val="left"/>
              <w:rPr>
                <w:rStyle w:val="Strong"/>
                <w:b w:val="false"/>
                <w:sz w:val="24"/>
                <w:szCs w:val="24"/>
                <w:shd w:fill="FFFFFF" w:val="clear"/>
              </w:rPr>
            </w:pPr>
            <w:r>
              <w:rPr>
                <w:rStyle w:val="Strong"/>
                <w:rFonts w:eastAsia="Times New Roman" w:cs="Times New Roman"/>
                <w:b w:val="false"/>
                <w:bCs w:val="false"/>
                <w:kern w:val="0"/>
                <w:sz w:val="24"/>
                <w:szCs w:val="24"/>
                <w:shd w:fill="FFFFFF" w:val="clear"/>
                <w:lang w:val="ru-RU" w:eastAsia="ru-RU" w:bidi="ar-SA"/>
              </w:rPr>
              <w:t xml:space="preserve">Объем: </w:t>
            </w:r>
            <w:r>
              <w:rPr>
                <w:rStyle w:val="Strong"/>
                <w:rFonts w:eastAsia="Times New Roman" w:cs="Times New Roman"/>
                <w:b w:val="false"/>
                <w:kern w:val="0"/>
                <w:sz w:val="24"/>
                <w:szCs w:val="24"/>
                <w:shd w:fill="FFFFFF" w:val="clear"/>
                <w:lang w:val="ru-RU" w:eastAsia="ru-RU" w:bidi="ar-SA"/>
              </w:rPr>
              <w:t>100 мл.</w:t>
            </w:r>
            <w:r>
              <w:rPr>
                <w:rStyle w:val="Strong"/>
                <w:rFonts w:eastAsia="Times New Roman" w:cs="Times New Roman"/>
                <w:b w:val="false"/>
                <w:kern w:val="0"/>
                <w:sz w:val="21"/>
                <w:szCs w:val="21"/>
                <w:shd w:fill="FFFFFF" w:val="clear"/>
                <w:lang w:val="ru-RU" w:eastAsia="ru-RU" w:bidi="ar-SA"/>
              </w:rPr>
              <w:br/>
            </w:r>
            <w:r>
              <w:rPr>
                <w:rStyle w:val="Strong"/>
                <w:rFonts w:eastAsia="Times New Roman" w:cs="Times New Roman"/>
                <w:b w:val="false"/>
                <w:bCs w:val="false"/>
                <w:kern w:val="0"/>
                <w:sz w:val="24"/>
                <w:szCs w:val="24"/>
                <w:shd w:fill="FFFFFF" w:val="clear"/>
                <w:lang w:val="ru-RU" w:eastAsia="ru-RU" w:bidi="ar-SA"/>
              </w:rPr>
              <w:t>Температурный режим использования</w:t>
            </w:r>
            <w:r>
              <w:rPr>
                <w:rStyle w:val="Strong"/>
                <w:rFonts w:eastAsia="Times New Roman" w:cs="Times New Roman"/>
                <w:bCs w:val="false"/>
                <w:kern w:val="0"/>
                <w:sz w:val="24"/>
                <w:szCs w:val="24"/>
                <w:shd w:fill="FFFFFF" w:val="clear"/>
                <w:lang w:val="ru-RU" w:eastAsia="ru-RU" w:bidi="ar-SA"/>
              </w:rPr>
              <w:t>:</w:t>
            </w:r>
            <w:r>
              <w:rPr>
                <w:rStyle w:val="Strong"/>
                <w:rFonts w:eastAsia="Times New Roman" w:cs="Times New Roman"/>
                <w:kern w:val="0"/>
                <w:sz w:val="21"/>
                <w:szCs w:val="21"/>
                <w:shd w:fill="FFFFFF" w:val="clear"/>
                <w:lang w:val="ru-RU" w:eastAsia="ru-RU" w:bidi="ar-SA"/>
              </w:rPr>
              <w:t xml:space="preserve"> </w:t>
            </w:r>
            <w:r>
              <w:rPr>
                <w:rStyle w:val="Strong"/>
                <w:rFonts w:eastAsia="Times New Roman" w:cs="Times New Roman"/>
                <w:b w:val="false"/>
                <w:kern w:val="0"/>
                <w:sz w:val="24"/>
                <w:szCs w:val="24"/>
                <w:shd w:fill="FFFFFF" w:val="clear"/>
                <w:lang w:val="ru-RU" w:eastAsia="ru-RU" w:bidi="ar-SA"/>
              </w:rPr>
              <w:t>от 0</w:t>
            </w:r>
            <w:r>
              <w:rPr>
                <w:rFonts w:eastAsia="Times New Roman" w:cs="Times New Roman"/>
                <w:kern w:val="0"/>
                <w:sz w:val="24"/>
                <w:szCs w:val="24"/>
                <w:lang w:val="ru-RU" w:eastAsia="ru-RU" w:bidi="ar-SA"/>
              </w:rPr>
              <w:t>°</w:t>
            </w:r>
            <w:r>
              <w:rPr>
                <w:rStyle w:val="Strong"/>
                <w:rFonts w:eastAsia="Times New Roman" w:cs="Times New Roman"/>
                <w:b w:val="false"/>
                <w:kern w:val="0"/>
                <w:sz w:val="24"/>
                <w:szCs w:val="24"/>
                <w:shd w:fill="FFFFFF" w:val="clear"/>
                <w:lang w:val="ru-RU" w:eastAsia="ru-RU" w:bidi="ar-SA"/>
              </w:rPr>
              <w:t>C и выше.</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Соответствие стандартам: ТР ТС 019/2011, ГОСТ 31679-2012, ГОСТ Р 12.4.301-2018</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i/>
                <w:i/>
                <w:sz w:val="24"/>
                <w:szCs w:val="24"/>
              </w:rPr>
            </w:pPr>
            <w:r>
              <w:rPr>
                <w:rFonts w:eastAsia="Times New Roman" w:cs="Times New Roman"/>
                <w:kern w:val="0"/>
                <w:sz w:val="24"/>
                <w:szCs w:val="24"/>
                <w:lang w:val="ru-RU" w:eastAsia="ru-RU" w:bidi="ar-SA"/>
              </w:rPr>
              <w:t>Крем для защиты кожи от мороза, ветра и неблагоприятных погодных условий</w:t>
            </w:r>
            <w:r>
              <w:rPr>
                <w:rFonts w:eastAsia="Times New Roman" w:cs="Times New Roman"/>
                <w:i/>
                <w:kern w:val="0"/>
                <w:sz w:val="24"/>
                <w:szCs w:val="24"/>
                <w:lang w:val="ru-RU" w:eastAsia="ru-RU" w:bidi="ar-SA"/>
              </w:rPr>
              <w:t xml:space="preserve"> </w:t>
            </w:r>
          </w:p>
          <w:p>
            <w:pPr>
              <w:pStyle w:val="Normal"/>
              <w:widowControl/>
              <w:suppressAutoHyphens w:val="true"/>
              <w:spacing w:before="0" w:after="0"/>
              <w:jc w:val="left"/>
              <w:rPr>
                <w:sz w:val="24"/>
                <w:szCs w:val="24"/>
              </w:rPr>
            </w:pPr>
            <w:r>
              <w:rPr>
                <w:rFonts w:eastAsia="Times New Roman" w:cs="Times New Roman"/>
                <w:i/>
                <w:kern w:val="0"/>
                <w:sz w:val="24"/>
                <w:szCs w:val="24"/>
                <w:lang w:val="ru-RU" w:eastAsia="ru-RU" w:bidi="ar-SA"/>
              </w:rPr>
              <w:t>(позиция 19 таблицы 1 настоящих ТТ)</w:t>
            </w:r>
          </w:p>
        </w:tc>
        <w:tc>
          <w:tcPr>
            <w:tcW w:w="5527" w:type="dxa"/>
            <w:tcBorders/>
            <w:shd w:color="auto" w:fill="auto" w:val="clear"/>
            <w:vAlign w:val="center"/>
          </w:tcPr>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Крем для защиты кожи рук, лица и открытых участков тела в условиях низких температур, сопровождающихся ветром, снегом и повышенной влажностью.</w:t>
            </w:r>
            <w:r>
              <w:rPr>
                <w:rFonts w:eastAsia="Times New Roman" w:cs="Segoe UI" w:ascii="Segoe UI" w:hAnsi="Segoe UI"/>
                <w:kern w:val="0"/>
                <w:sz w:val="21"/>
                <w:szCs w:val="21"/>
                <w:shd w:fill="FFFFFF" w:val="clear"/>
                <w:lang w:val="ru-RU" w:eastAsia="ru-RU" w:bidi="ar-SA"/>
              </w:rPr>
              <w:t xml:space="preserve"> </w:t>
            </w:r>
            <w:r>
              <w:rPr>
                <w:rFonts w:eastAsia="Times New Roman" w:cs="Times New Roman"/>
                <w:kern w:val="0"/>
                <w:sz w:val="24"/>
                <w:szCs w:val="24"/>
                <w:lang w:val="ru-RU" w:eastAsia="ru-RU" w:bidi="ar-SA"/>
              </w:rPr>
              <w:t>Образует воздухопроницаемый защитный слой на коже. Быстро впитывается. Не вызывает раздражения и аллергических реакций.</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Не содержит парабенов, силиконов, красителей.</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Протестировано дерматологами.</w:t>
            </w:r>
          </w:p>
          <w:p>
            <w:pPr>
              <w:pStyle w:val="Normal"/>
              <w:widowControl/>
              <w:suppressAutoHyphens w:val="true"/>
              <w:spacing w:before="0" w:after="0"/>
              <w:jc w:val="left"/>
              <w:rPr>
                <w:sz w:val="24"/>
                <w:szCs w:val="24"/>
              </w:rPr>
            </w:pPr>
            <w:r>
              <w:rPr>
                <w:rFonts w:eastAsia="Times New Roman" w:cs="Times New Roman"/>
                <w:bCs/>
                <w:kern w:val="0"/>
                <w:sz w:val="24"/>
                <w:szCs w:val="24"/>
                <w:lang w:val="ru-RU" w:eastAsia="ru-RU" w:bidi="ar-SA"/>
              </w:rPr>
              <w:t>Объем:</w:t>
            </w:r>
            <w:r>
              <w:rPr>
                <w:rFonts w:eastAsia="Times New Roman" w:cs="Times New Roman"/>
                <w:kern w:val="0"/>
                <w:sz w:val="24"/>
                <w:szCs w:val="24"/>
                <w:lang w:val="ru-RU" w:eastAsia="ru-RU" w:bidi="ar-SA"/>
              </w:rPr>
              <w:t xml:space="preserve"> 100 мл.</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Соответствие стандартам: ТР ТС 019/2011, ГОСТ 31460-2012, ГОСТ Р 12.4.301-2018</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ind w:right="-100" w:hanging="0"/>
              <w:jc w:val="left"/>
              <w:rPr>
                <w:sz w:val="24"/>
                <w:szCs w:val="24"/>
              </w:rPr>
            </w:pPr>
            <w:r>
              <w:rPr>
                <w:rFonts w:eastAsia="Times New Roman" w:cs="Times New Roman"/>
                <w:kern w:val="0"/>
                <w:sz w:val="24"/>
                <w:szCs w:val="24"/>
                <w:lang w:val="ru-RU" w:eastAsia="ru-RU" w:bidi="ar-SA"/>
              </w:rPr>
              <w:t xml:space="preserve">Средство от воздействия ультра-фиолетового излучения диапазонов A, B, C </w:t>
            </w:r>
            <w:r>
              <w:rPr>
                <w:rFonts w:eastAsia="Times New Roman" w:cs="Times New Roman"/>
                <w:i/>
                <w:kern w:val="0"/>
                <w:sz w:val="24"/>
                <w:szCs w:val="24"/>
                <w:lang w:val="ru-RU" w:eastAsia="ru-RU" w:bidi="ar-SA"/>
              </w:rPr>
              <w:t>(позиция 20 таблицы 1 настоящих ТТ)</w:t>
            </w:r>
          </w:p>
        </w:tc>
        <w:tc>
          <w:tcPr>
            <w:tcW w:w="5527" w:type="dxa"/>
            <w:tcBorders/>
            <w:shd w:color="auto" w:fill="auto" w:val="clear"/>
            <w:vAlign w:val="center"/>
          </w:tcPr>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Водостойкий крем для защиты кожи от сильного воздействия УФ-излучения спектров А, В и С. SPF 30.</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Образует воздухопроницаемый защитный слой на коже, препятствует проникновению вредных веществ. Быстро впитывается. Питает и увлажняет кожу. Не вызывает раздражения и аллергических реакций. Не содержит вредных компонентов и силиконов.</w:t>
            </w:r>
          </w:p>
          <w:p>
            <w:pPr>
              <w:pStyle w:val="Normal"/>
              <w:widowControl/>
              <w:suppressAutoHyphens w:val="true"/>
              <w:spacing w:before="0" w:after="0"/>
              <w:jc w:val="both"/>
              <w:rPr>
                <w:sz w:val="24"/>
                <w:szCs w:val="24"/>
              </w:rPr>
            </w:pPr>
            <w:r>
              <w:rPr>
                <w:rFonts w:eastAsia="Times New Roman" w:cs="Times New Roman"/>
                <w:bCs/>
                <w:kern w:val="0"/>
                <w:sz w:val="24"/>
                <w:szCs w:val="24"/>
                <w:lang w:val="ru-RU" w:eastAsia="ru-RU" w:bidi="ar-SA"/>
              </w:rPr>
              <w:t>Объем:</w:t>
            </w:r>
            <w:r>
              <w:rPr>
                <w:rFonts w:eastAsia="Times New Roman" w:cs="Times New Roman"/>
                <w:kern w:val="0"/>
                <w:sz w:val="24"/>
                <w:szCs w:val="24"/>
                <w:lang w:val="ru-RU" w:eastAsia="ru-RU" w:bidi="ar-SA"/>
              </w:rPr>
              <w:t> 100 мл.</w:t>
              <w:br/>
              <w:t>Соответствие стандартам: ТР ТС 019/2011, ГОСТ 31460-2012, ГОСТ Р 12.4.301-2018</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 xml:space="preserve">Привязь страховочная с поясом </w:t>
            </w:r>
          </w:p>
          <w:p>
            <w:pPr>
              <w:pStyle w:val="Normal"/>
              <w:widowControl/>
              <w:suppressAutoHyphens w:val="true"/>
              <w:spacing w:before="0" w:after="0"/>
              <w:jc w:val="left"/>
              <w:rPr>
                <w:sz w:val="24"/>
                <w:szCs w:val="24"/>
              </w:rPr>
            </w:pPr>
            <w:r>
              <w:rPr>
                <w:rFonts w:eastAsia="Times New Roman" w:cs="Times New Roman"/>
                <w:i/>
                <w:kern w:val="0"/>
                <w:sz w:val="24"/>
                <w:szCs w:val="24"/>
                <w:lang w:val="ru-RU" w:eastAsia="ru-RU" w:bidi="ar-SA"/>
              </w:rPr>
              <w:t xml:space="preserve">(позиция 21 таблицы 1 настоящих ТТ)  </w:t>
            </w:r>
          </w:p>
        </w:tc>
        <w:tc>
          <w:tcPr>
            <w:tcW w:w="5527" w:type="dxa"/>
            <w:tcBorders/>
            <w:shd w:color="auto" w:fill="auto" w:val="clear"/>
            <w:vAlign w:val="center"/>
          </w:tcPr>
          <w:p>
            <w:pPr>
              <w:pStyle w:val="Normal"/>
              <w:widowControl/>
              <w:suppressAutoHyphens w:val="true"/>
              <w:spacing w:lineRule="atLeast" w:line="270" w:before="0" w:after="0"/>
              <w:jc w:val="left"/>
              <w:rPr>
                <w:sz w:val="24"/>
                <w:szCs w:val="24"/>
                <w:lang w:eastAsia="zh-CN"/>
              </w:rPr>
            </w:pPr>
            <w:r>
              <w:rPr>
                <w:rFonts w:eastAsia="Times New Roman" w:cs="Times New Roman"/>
                <w:kern w:val="0"/>
                <w:sz w:val="24"/>
                <w:szCs w:val="24"/>
                <w:lang w:val="ru-RU" w:eastAsia="zh-CN" w:bidi="ar-SA"/>
              </w:rPr>
              <w:t>Наличие набедренных и наплечных лямок, поясного ремня: да.</w:t>
            </w:r>
          </w:p>
          <w:p>
            <w:pPr>
              <w:pStyle w:val="Normal"/>
              <w:widowControl/>
              <w:suppressAutoHyphens w:val="true"/>
              <w:spacing w:lineRule="atLeast" w:line="270" w:before="0" w:after="0"/>
              <w:jc w:val="left"/>
              <w:rPr>
                <w:sz w:val="24"/>
                <w:szCs w:val="24"/>
                <w:lang w:eastAsia="zh-CN"/>
              </w:rPr>
            </w:pPr>
            <w:r>
              <w:rPr>
                <w:rFonts w:eastAsia="Times New Roman" w:cs="Times New Roman"/>
                <w:kern w:val="0"/>
                <w:sz w:val="24"/>
                <w:szCs w:val="24"/>
                <w:lang w:val="ru-RU" w:eastAsia="zh-CN" w:bidi="ar-SA"/>
              </w:rPr>
              <w:t>Ширина набедренных и наплечных лямок: не менее 45 мм.</w:t>
            </w:r>
          </w:p>
          <w:p>
            <w:pPr>
              <w:pStyle w:val="Normal"/>
              <w:widowControl/>
              <w:suppressAutoHyphens w:val="true"/>
              <w:spacing w:lineRule="atLeast" w:line="270" w:before="0" w:after="0"/>
              <w:jc w:val="left"/>
              <w:rPr>
                <w:sz w:val="24"/>
                <w:szCs w:val="24"/>
                <w:lang w:eastAsia="zh-CN"/>
              </w:rPr>
            </w:pPr>
            <w:r>
              <w:rPr>
                <w:rFonts w:eastAsia="Times New Roman" w:cs="Times New Roman"/>
                <w:kern w:val="0"/>
                <w:sz w:val="24"/>
                <w:szCs w:val="24"/>
                <w:lang w:val="en-US" w:eastAsia="zh-CN" w:bidi="ar-SA"/>
              </w:rPr>
              <w:t>D</w:t>
            </w:r>
            <w:r>
              <w:rPr>
                <w:rFonts w:eastAsia="Times New Roman" w:cs="Times New Roman"/>
                <w:kern w:val="0"/>
                <w:sz w:val="24"/>
                <w:szCs w:val="24"/>
                <w:lang w:val="ru-RU" w:eastAsia="zh-CN" w:bidi="ar-SA"/>
              </w:rPr>
              <w:t>-образное кольцо (задний и передний элемент крепления): да</w:t>
            </w:r>
          </w:p>
          <w:p>
            <w:pPr>
              <w:pStyle w:val="Normal"/>
              <w:widowControl/>
              <w:suppressAutoHyphens w:val="true"/>
              <w:spacing w:lineRule="atLeast" w:line="270" w:before="0" w:after="0"/>
              <w:jc w:val="left"/>
              <w:rPr>
                <w:sz w:val="24"/>
                <w:szCs w:val="24"/>
                <w:lang w:eastAsia="zh-CN"/>
              </w:rPr>
            </w:pPr>
            <w:r>
              <w:rPr>
                <w:rFonts w:eastAsia="Times New Roman" w:cs="Times New Roman"/>
                <w:kern w:val="0"/>
                <w:sz w:val="24"/>
                <w:szCs w:val="24"/>
                <w:lang w:val="ru-RU" w:eastAsia="zh-CN" w:bidi="ar-SA"/>
              </w:rPr>
              <w:t>D-образное кольцо для рабочего позиционирования: 2 шт. на поясном ремне.</w:t>
            </w:r>
          </w:p>
          <w:p>
            <w:pPr>
              <w:pStyle w:val="Normal"/>
              <w:widowControl/>
              <w:suppressAutoHyphens w:val="true"/>
              <w:spacing w:lineRule="atLeast" w:line="270" w:before="0" w:after="0"/>
              <w:jc w:val="left"/>
              <w:rPr>
                <w:sz w:val="24"/>
                <w:szCs w:val="24"/>
                <w:lang w:eastAsia="zh-CN"/>
              </w:rPr>
            </w:pPr>
            <w:r>
              <w:rPr>
                <w:rFonts w:eastAsia="Times New Roman" w:cs="Times New Roman"/>
                <w:kern w:val="0"/>
                <w:sz w:val="24"/>
                <w:szCs w:val="24"/>
                <w:lang w:val="ru-RU" w:eastAsia="zh-CN" w:bidi="ar-SA"/>
              </w:rPr>
              <w:t>Статическая прочность: не менее 15 кН.</w:t>
            </w:r>
          </w:p>
          <w:p>
            <w:pPr>
              <w:pStyle w:val="Normal"/>
              <w:widowControl/>
              <w:suppressAutoHyphens w:val="true"/>
              <w:spacing w:lineRule="atLeast" w:line="270" w:before="0" w:after="0"/>
              <w:jc w:val="left"/>
              <w:rPr>
                <w:sz w:val="24"/>
                <w:szCs w:val="24"/>
                <w:lang w:eastAsia="zh-CN"/>
              </w:rPr>
            </w:pPr>
            <w:r>
              <w:rPr>
                <w:rFonts w:eastAsia="Times New Roman" w:cs="Times New Roman"/>
                <w:kern w:val="0"/>
                <w:sz w:val="24"/>
                <w:szCs w:val="24"/>
                <w:lang w:val="ru-RU" w:eastAsia="zh-CN" w:bidi="ar-SA"/>
              </w:rPr>
              <w:t>Температурный режим эксплуатации: от -50°С до +50°С.</w:t>
            </w:r>
          </w:p>
          <w:p>
            <w:pPr>
              <w:pStyle w:val="Normal"/>
              <w:widowControl/>
              <w:suppressAutoHyphens w:val="true"/>
              <w:spacing w:lineRule="atLeast" w:line="270" w:before="0" w:after="0"/>
              <w:jc w:val="left"/>
              <w:rPr>
                <w:sz w:val="24"/>
                <w:szCs w:val="24"/>
                <w:lang w:eastAsia="zh-CN"/>
              </w:rPr>
            </w:pPr>
            <w:r>
              <w:rPr>
                <w:rFonts w:eastAsia="Times New Roman" w:cs="Times New Roman"/>
                <w:kern w:val="0"/>
                <w:sz w:val="24"/>
                <w:szCs w:val="24"/>
                <w:lang w:val="ru-RU" w:eastAsia="zh-CN" w:bidi="ar-SA"/>
              </w:rPr>
              <w:t>Материал: лента из полиэстера со светоотражающими нитями.</w:t>
            </w:r>
          </w:p>
          <w:p>
            <w:pPr>
              <w:pStyle w:val="Normal"/>
              <w:widowControl/>
              <w:suppressAutoHyphens w:val="true"/>
              <w:spacing w:lineRule="atLeast" w:line="270" w:before="0" w:after="0"/>
              <w:jc w:val="left"/>
              <w:rPr>
                <w:sz w:val="24"/>
                <w:szCs w:val="24"/>
                <w:lang w:eastAsia="zh-CN"/>
              </w:rPr>
            </w:pPr>
            <w:r>
              <w:rPr>
                <w:rFonts w:eastAsia="Times New Roman" w:cs="Times New Roman"/>
                <w:kern w:val="0"/>
                <w:sz w:val="24"/>
                <w:szCs w:val="24"/>
                <w:lang w:val="ru-RU" w:eastAsia="zh-CN" w:bidi="ar-SA"/>
              </w:rPr>
              <w:t>На плечевых лямках расположены точки крепления для вертикальной эвакуации в ограниченных пространствах.</w:t>
            </w:r>
          </w:p>
          <w:p>
            <w:pPr>
              <w:pStyle w:val="Normal"/>
              <w:widowControl/>
              <w:suppressAutoHyphens w:val="true"/>
              <w:spacing w:lineRule="atLeast" w:line="270" w:before="0" w:after="0"/>
              <w:jc w:val="left"/>
              <w:rPr>
                <w:sz w:val="24"/>
                <w:szCs w:val="24"/>
                <w:lang w:eastAsia="zh-CN"/>
              </w:rPr>
            </w:pPr>
            <w:r>
              <w:rPr>
                <w:rFonts w:eastAsia="Times New Roman" w:cs="Times New Roman"/>
                <w:kern w:val="0"/>
                <w:sz w:val="24"/>
                <w:szCs w:val="24"/>
                <w:lang w:val="ru-RU" w:eastAsia="zh-CN" w:bidi="ar-SA"/>
              </w:rPr>
              <w:t>Конструкция имеет индикатор рывка.</w:t>
            </w:r>
          </w:p>
          <w:p>
            <w:pPr>
              <w:pStyle w:val="Normal"/>
              <w:widowControl/>
              <w:suppressAutoHyphens w:val="true"/>
              <w:spacing w:lineRule="atLeast" w:line="270" w:before="0" w:after="0"/>
              <w:jc w:val="left"/>
              <w:rPr>
                <w:sz w:val="24"/>
                <w:szCs w:val="24"/>
                <w:lang w:eastAsia="zh-CN"/>
              </w:rPr>
            </w:pPr>
            <w:r>
              <w:rPr>
                <w:rFonts w:eastAsia="Times New Roman" w:cs="Times New Roman"/>
                <w:kern w:val="0"/>
                <w:sz w:val="24"/>
                <w:szCs w:val="24"/>
                <w:lang w:val="ru-RU" w:eastAsia="zh-CN" w:bidi="ar-SA"/>
              </w:rPr>
              <w:t>Маркировка привязи выполнена в виде книжки и размещена в защитном текстильном чехле.</w:t>
            </w:r>
          </w:p>
          <w:p>
            <w:pPr>
              <w:pStyle w:val="Normal"/>
              <w:widowControl/>
              <w:suppressAutoHyphens w:val="true"/>
              <w:spacing w:lineRule="atLeast" w:line="270" w:before="0" w:after="0"/>
              <w:jc w:val="left"/>
              <w:rPr>
                <w:sz w:val="24"/>
                <w:szCs w:val="24"/>
                <w:lang w:eastAsia="zh-CN"/>
              </w:rPr>
            </w:pPr>
            <w:r>
              <w:rPr>
                <w:rFonts w:eastAsia="Times New Roman" w:cs="Times New Roman"/>
                <w:kern w:val="0"/>
                <w:sz w:val="24"/>
                <w:szCs w:val="24"/>
                <w:lang w:val="ru-RU" w:eastAsia="zh-CN" w:bidi="ar-SA"/>
              </w:rPr>
              <w:t>Размеры: XL - XXL</w:t>
            </w:r>
          </w:p>
          <w:p>
            <w:pPr>
              <w:pStyle w:val="Normal"/>
              <w:widowControl/>
              <w:suppressAutoHyphens w:val="true"/>
              <w:spacing w:lineRule="atLeast" w:line="270" w:before="0" w:after="0"/>
              <w:jc w:val="left"/>
              <w:rPr>
                <w:sz w:val="24"/>
                <w:szCs w:val="24"/>
                <w:lang w:eastAsia="zh-CN"/>
              </w:rPr>
            </w:pPr>
            <w:r>
              <w:rPr>
                <w:rFonts w:eastAsia="Times New Roman" w:cs="Times New Roman"/>
                <w:bCs/>
                <w:kern w:val="0"/>
                <w:sz w:val="24"/>
                <w:szCs w:val="24"/>
                <w:lang w:val="ru-RU" w:eastAsia="zh-CN" w:bidi="ar-SA"/>
              </w:rPr>
              <w:t>Срок хранения</w:t>
            </w:r>
            <w:r>
              <w:rPr>
                <w:rFonts w:eastAsia="Times New Roman" w:cs="Times New Roman"/>
                <w:kern w:val="0"/>
                <w:sz w:val="24"/>
                <w:szCs w:val="24"/>
                <w:lang w:val="ru-RU" w:eastAsia="zh-CN" w:bidi="ar-SA"/>
              </w:rPr>
              <w:t>: 10 лет с даты производства.</w:t>
            </w:r>
          </w:p>
          <w:p>
            <w:pPr>
              <w:pStyle w:val="Normal"/>
              <w:widowControl/>
              <w:suppressAutoHyphens w:val="true"/>
              <w:spacing w:lineRule="atLeast" w:line="270" w:before="0" w:after="0"/>
              <w:jc w:val="left"/>
              <w:rPr>
                <w:sz w:val="24"/>
                <w:szCs w:val="24"/>
                <w:lang w:eastAsia="zh-CN"/>
              </w:rPr>
            </w:pPr>
            <w:r>
              <w:rPr>
                <w:rFonts w:eastAsia="Times New Roman" w:cs="Times New Roman"/>
                <w:bCs/>
                <w:kern w:val="0"/>
                <w:sz w:val="24"/>
                <w:szCs w:val="24"/>
                <w:lang w:val="ru-RU" w:eastAsia="zh-CN" w:bidi="ar-SA"/>
              </w:rPr>
              <w:t>Гарантийный срок</w:t>
            </w:r>
            <w:r>
              <w:rPr>
                <w:rFonts w:eastAsia="Times New Roman" w:cs="Times New Roman"/>
                <w:kern w:val="0"/>
                <w:sz w:val="24"/>
                <w:szCs w:val="24"/>
                <w:lang w:val="ru-RU" w:eastAsia="zh-CN" w:bidi="ar-SA"/>
              </w:rPr>
              <w:t>: 4 года</w:t>
            </w:r>
          </w:p>
          <w:p>
            <w:pPr>
              <w:pStyle w:val="Normal"/>
              <w:widowControl/>
              <w:suppressAutoHyphens w:val="true"/>
              <w:spacing w:lineRule="atLeast" w:line="270" w:before="0" w:after="0"/>
              <w:jc w:val="left"/>
              <w:rPr>
                <w:sz w:val="24"/>
                <w:szCs w:val="24"/>
                <w:lang w:eastAsia="zh-CN"/>
              </w:rPr>
            </w:pPr>
            <w:r>
              <w:rPr>
                <w:rFonts w:eastAsia="Times New Roman" w:cs="Times New Roman"/>
                <w:kern w:val="0"/>
                <w:sz w:val="24"/>
                <w:szCs w:val="24"/>
                <w:lang w:val="ru-RU" w:eastAsia="zh-CN" w:bidi="ar-SA"/>
              </w:rPr>
              <w:t>Соответствие стандартам:  ТР ТС 019/2011,</w:t>
              <w:br/>
              <w:t>ГОСТ Р ЕН 361-2008, ГОСТ Р ЕН 358-2008,</w:t>
              <w:br/>
              <w:t>ГОСТ Р 58194-2018/EN 813:2008</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Строп веревочный двойной с амортизатором</w:t>
            </w:r>
          </w:p>
          <w:p>
            <w:pPr>
              <w:pStyle w:val="Normal"/>
              <w:widowControl/>
              <w:suppressAutoHyphens w:val="true"/>
              <w:spacing w:before="0" w:after="0"/>
              <w:jc w:val="left"/>
              <w:rPr>
                <w:sz w:val="24"/>
                <w:szCs w:val="24"/>
              </w:rPr>
            </w:pPr>
            <w:r>
              <w:rPr>
                <w:rFonts w:eastAsia="Times New Roman" w:cs="Times New Roman"/>
                <w:i/>
                <w:kern w:val="0"/>
                <w:sz w:val="24"/>
                <w:szCs w:val="24"/>
                <w:lang w:val="ru-RU" w:eastAsia="ru-RU" w:bidi="ar-SA"/>
              </w:rPr>
              <w:t>(позиция 22 таблицы 1 настоящих ТТ)</w:t>
            </w:r>
          </w:p>
        </w:tc>
        <w:tc>
          <w:tcPr>
            <w:tcW w:w="5527" w:type="dxa"/>
            <w:tcBorders/>
            <w:shd w:color="auto" w:fill="auto" w:val="clear"/>
            <w:vAlign w:val="center"/>
          </w:tcPr>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Строп веревочный двойной регулируемый с амортизатором.</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Тип стропа: канат.</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Предназначен для безопасной остановки падения работника во время проведения верхолазных или монтажных работ. Применяется в страховочных системах совместно со страховочными привязями. Также может использоваться в качестве удерживающего стропа и стропа для позиционирования.</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 xml:space="preserve">В конструкции предусмотрен амортизатор рывка. </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Узлы стропа защищены прозрачной термоусадочной пленкой, обеспечивающей возможность визуального контроля.</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 xml:space="preserve">Комплектация: один карабин "Монтажный малый" и два карабина "Монтажных". </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Максимальная длина стропа: 199 см.</w:t>
            </w:r>
          </w:p>
          <w:p>
            <w:pPr>
              <w:pStyle w:val="Normal"/>
              <w:widowControl/>
              <w:suppressAutoHyphens w:val="true"/>
              <w:spacing w:before="0" w:after="0"/>
              <w:jc w:val="left"/>
              <w:rPr>
                <w:sz w:val="24"/>
                <w:szCs w:val="24"/>
              </w:rPr>
            </w:pPr>
            <w:r>
              <w:rPr>
                <w:rFonts w:eastAsia="Times New Roman" w:cs="Times New Roman"/>
                <w:bCs/>
                <w:kern w:val="0"/>
                <w:sz w:val="24"/>
                <w:szCs w:val="24"/>
                <w:lang w:val="ru-RU" w:eastAsia="ru-RU" w:bidi="ar-SA"/>
              </w:rPr>
              <w:t>Запас высоты при использовании стропа</w:t>
            </w:r>
            <w:r>
              <w:rPr>
                <w:rFonts w:eastAsia="Times New Roman" w:cs="Times New Roman"/>
                <w:kern w:val="0"/>
                <w:sz w:val="24"/>
                <w:szCs w:val="24"/>
                <w:lang w:val="ru-RU" w:eastAsia="ru-RU" w:bidi="ar-SA"/>
              </w:rPr>
              <w:t>:</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min - 5,9 м</w:t>
            </w:r>
          </w:p>
          <w:p>
            <w:pPr>
              <w:pStyle w:val="Normal"/>
              <w:widowControl/>
              <w:suppressAutoHyphens w:val="true"/>
              <w:spacing w:before="0" w:after="0"/>
              <w:jc w:val="left"/>
              <w:rPr>
                <w:sz w:val="24"/>
                <w:szCs w:val="24"/>
              </w:rPr>
            </w:pPr>
            <w:r>
              <w:rPr>
                <w:rFonts w:eastAsia="Times New Roman" w:cs="Times New Roman"/>
                <w:bCs/>
                <w:kern w:val="0"/>
                <w:sz w:val="24"/>
                <w:szCs w:val="24"/>
                <w:lang w:val="ru-RU" w:eastAsia="ru-RU" w:bidi="ar-SA"/>
              </w:rPr>
              <w:t>Раскрытие карабинов</w:t>
            </w:r>
            <w:r>
              <w:rPr>
                <w:rFonts w:eastAsia="Times New Roman" w:cs="Times New Roman"/>
                <w:kern w:val="0"/>
                <w:sz w:val="24"/>
                <w:szCs w:val="24"/>
                <w:lang w:val="ru-RU" w:eastAsia="ru-RU" w:bidi="ar-SA"/>
              </w:rPr>
              <w:t>: 18 и 56 мм</w:t>
            </w:r>
          </w:p>
          <w:p>
            <w:pPr>
              <w:pStyle w:val="Normal"/>
              <w:widowControl/>
              <w:suppressAutoHyphens w:val="true"/>
              <w:spacing w:before="0" w:after="0"/>
              <w:jc w:val="left"/>
              <w:rPr>
                <w:sz w:val="24"/>
                <w:szCs w:val="24"/>
              </w:rPr>
            </w:pPr>
            <w:r>
              <w:rPr>
                <w:rFonts w:eastAsia="Times New Roman" w:cs="Times New Roman"/>
                <w:bCs/>
                <w:kern w:val="0"/>
                <w:sz w:val="24"/>
                <w:szCs w:val="24"/>
                <w:lang w:val="ru-RU" w:eastAsia="ru-RU" w:bidi="ar-SA"/>
              </w:rPr>
              <w:t>Вес пользователя</w:t>
            </w:r>
            <w:r>
              <w:rPr>
                <w:rFonts w:eastAsia="Times New Roman" w:cs="Times New Roman"/>
                <w:kern w:val="0"/>
                <w:sz w:val="24"/>
                <w:szCs w:val="24"/>
                <w:lang w:val="ru-RU" w:eastAsia="ru-RU" w:bidi="ar-SA"/>
              </w:rPr>
              <w:t>: до 110 кг</w:t>
            </w:r>
          </w:p>
          <w:p>
            <w:pPr>
              <w:pStyle w:val="Normal"/>
              <w:widowControl/>
              <w:suppressAutoHyphens w:val="true"/>
              <w:spacing w:before="0" w:after="0"/>
              <w:jc w:val="left"/>
              <w:rPr>
                <w:sz w:val="24"/>
                <w:szCs w:val="24"/>
              </w:rPr>
            </w:pPr>
            <w:r>
              <w:rPr>
                <w:rFonts w:eastAsia="Times New Roman" w:cs="Times New Roman"/>
                <w:bCs/>
                <w:kern w:val="0"/>
                <w:sz w:val="24"/>
                <w:szCs w:val="24"/>
                <w:lang w:val="ru-RU" w:eastAsia="ru-RU" w:bidi="ar-SA"/>
              </w:rPr>
              <w:t>Температурный режим эксплуатации</w:t>
            </w:r>
            <w:r>
              <w:rPr>
                <w:rFonts w:eastAsia="Times New Roman" w:cs="Times New Roman"/>
                <w:kern w:val="0"/>
                <w:sz w:val="24"/>
                <w:szCs w:val="24"/>
                <w:lang w:val="ru-RU" w:eastAsia="ru-RU" w:bidi="ar-SA"/>
              </w:rPr>
              <w:t>: от -50°С до +50°С</w:t>
            </w:r>
          </w:p>
          <w:p>
            <w:pPr>
              <w:pStyle w:val="Normal"/>
              <w:widowControl/>
              <w:suppressAutoHyphens w:val="true"/>
              <w:spacing w:before="0" w:after="0"/>
              <w:jc w:val="left"/>
              <w:rPr>
                <w:sz w:val="24"/>
                <w:szCs w:val="24"/>
              </w:rPr>
            </w:pPr>
            <w:r>
              <w:rPr>
                <w:rFonts w:eastAsia="Times New Roman" w:cs="Times New Roman"/>
                <w:bCs/>
                <w:kern w:val="0"/>
                <w:sz w:val="24"/>
                <w:szCs w:val="24"/>
                <w:lang w:val="ru-RU" w:eastAsia="ru-RU" w:bidi="ar-SA"/>
              </w:rPr>
              <w:t>Срок хранения</w:t>
            </w:r>
            <w:r>
              <w:rPr>
                <w:rFonts w:eastAsia="Times New Roman" w:cs="Times New Roman"/>
                <w:kern w:val="0"/>
                <w:sz w:val="24"/>
                <w:szCs w:val="24"/>
                <w:lang w:val="ru-RU" w:eastAsia="ru-RU" w:bidi="ar-SA"/>
              </w:rPr>
              <w:t>: 10 лет с даты производства</w:t>
            </w:r>
          </w:p>
          <w:p>
            <w:pPr>
              <w:pStyle w:val="Normal"/>
              <w:widowControl/>
              <w:suppressAutoHyphens w:val="true"/>
              <w:spacing w:before="0" w:after="0"/>
              <w:jc w:val="left"/>
              <w:rPr>
                <w:sz w:val="24"/>
                <w:szCs w:val="24"/>
              </w:rPr>
            </w:pPr>
            <w:r>
              <w:rPr>
                <w:rFonts w:eastAsia="Times New Roman" w:cs="Times New Roman"/>
                <w:bCs/>
                <w:kern w:val="0"/>
                <w:sz w:val="24"/>
                <w:szCs w:val="24"/>
                <w:lang w:val="ru-RU" w:eastAsia="ru-RU" w:bidi="ar-SA"/>
              </w:rPr>
              <w:t>Гарантийный срок</w:t>
            </w:r>
            <w:r>
              <w:rPr>
                <w:rFonts w:eastAsia="Times New Roman" w:cs="Times New Roman"/>
                <w:kern w:val="0"/>
                <w:sz w:val="24"/>
                <w:szCs w:val="24"/>
                <w:lang w:val="ru-RU" w:eastAsia="ru-RU" w:bidi="ar-SA"/>
              </w:rPr>
              <w:t>:</w:t>
            </w:r>
            <w:r>
              <w:rPr>
                <w:rFonts w:eastAsia="Times New Roman" w:cs="Times New Roman"/>
                <w:kern w:val="0"/>
                <w:sz w:val="24"/>
                <w:szCs w:val="24"/>
                <w:lang w:val="en-US" w:eastAsia="ru-RU" w:bidi="ar-SA"/>
              </w:rPr>
              <w:t xml:space="preserve"> </w:t>
            </w:r>
            <w:r>
              <w:rPr>
                <w:rFonts w:eastAsia="Times New Roman" w:cs="Times New Roman"/>
                <w:kern w:val="0"/>
                <w:sz w:val="24"/>
                <w:szCs w:val="24"/>
                <w:lang w:val="ru-RU" w:eastAsia="ru-RU" w:bidi="ar-SA"/>
              </w:rPr>
              <w:t>4 года</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i/>
                <w:i/>
                <w:sz w:val="24"/>
                <w:szCs w:val="24"/>
              </w:rPr>
            </w:pPr>
            <w:r>
              <w:rPr>
                <w:rFonts w:eastAsia="Times New Roman" w:cs="Times New Roman"/>
                <w:kern w:val="0"/>
                <w:sz w:val="24"/>
                <w:szCs w:val="24"/>
                <w:lang w:val="ru-RU" w:eastAsia="ru-RU" w:bidi="ar-SA"/>
              </w:rPr>
              <w:t>Сапоги болотные с защитным композитным подноском</w:t>
            </w:r>
            <w:r>
              <w:rPr>
                <w:rFonts w:eastAsia="Times New Roman" w:cs="Times New Roman"/>
                <w:i/>
                <w:kern w:val="0"/>
                <w:sz w:val="24"/>
                <w:szCs w:val="24"/>
                <w:lang w:val="ru-RU" w:eastAsia="ru-RU" w:bidi="ar-SA"/>
              </w:rPr>
              <w:t xml:space="preserve"> </w:t>
            </w:r>
          </w:p>
          <w:p>
            <w:pPr>
              <w:pStyle w:val="Normal"/>
              <w:widowControl/>
              <w:suppressAutoHyphens w:val="true"/>
              <w:spacing w:before="0" w:after="0"/>
              <w:jc w:val="left"/>
              <w:rPr>
                <w:i/>
                <w:i/>
                <w:sz w:val="24"/>
                <w:szCs w:val="24"/>
              </w:rPr>
            </w:pPr>
            <w:r>
              <w:rPr>
                <w:rFonts w:eastAsia="Times New Roman" w:cs="Times New Roman"/>
                <w:i/>
                <w:kern w:val="0"/>
                <w:sz w:val="24"/>
                <w:szCs w:val="24"/>
                <w:lang w:val="ru-RU" w:eastAsia="ru-RU" w:bidi="ar-SA"/>
              </w:rPr>
              <w:t>(позиция 23 таблицы 1 настоящих ТТ)</w:t>
            </w:r>
          </w:p>
          <w:p>
            <w:pPr>
              <w:pStyle w:val="Normal"/>
              <w:widowControl/>
              <w:suppressAutoHyphens w:val="true"/>
              <w:spacing w:before="0" w:after="0"/>
              <w:jc w:val="left"/>
              <w:rPr>
                <w:i/>
                <w:i/>
                <w:sz w:val="24"/>
                <w:szCs w:val="24"/>
              </w:rPr>
            </w:pPr>
            <w:r>
              <w:rPr>
                <w:rFonts w:eastAsia="Times New Roman" w:cs="Times New Roman"/>
                <w:i/>
                <w:kern w:val="0"/>
                <w:sz w:val="24"/>
                <w:szCs w:val="24"/>
                <w:lang w:val="ru-RU" w:eastAsia="ru-RU" w:bidi="ar-SA"/>
              </w:rPr>
            </w:r>
          </w:p>
          <w:p>
            <w:pPr>
              <w:pStyle w:val="Normal"/>
              <w:widowControl/>
              <w:suppressAutoHyphens w:val="true"/>
              <w:spacing w:before="0" w:after="0"/>
              <w:jc w:val="left"/>
              <w:rPr>
                <w:i/>
                <w:i/>
                <w:sz w:val="24"/>
                <w:szCs w:val="24"/>
              </w:rPr>
            </w:pPr>
            <w:r>
              <w:rPr>
                <w:rFonts w:eastAsia="Times New Roman" w:cs="Times New Roman"/>
                <w:i/>
                <w:kern w:val="0"/>
                <w:sz w:val="24"/>
                <w:szCs w:val="24"/>
                <w:lang w:val="ru-RU" w:eastAsia="ru-RU" w:bidi="ar-SA"/>
              </w:rPr>
            </w:r>
          </w:p>
        </w:tc>
        <w:tc>
          <w:tcPr>
            <w:tcW w:w="5527" w:type="dxa"/>
            <w:tcBorders/>
            <w:shd w:color="auto" w:fill="auto" w:val="clear"/>
            <w:vAlign w:val="center"/>
          </w:tcPr>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Высокие болотные сапоги предназначены для защиты ног от воды.</w:t>
            </w:r>
          </w:p>
          <w:p>
            <w:pPr>
              <w:pStyle w:val="Normal"/>
              <w:widowControl/>
              <w:suppressAutoHyphens w:val="true"/>
              <w:spacing w:before="0" w:after="0"/>
              <w:jc w:val="both"/>
              <w:rPr>
                <w:sz w:val="24"/>
                <w:szCs w:val="24"/>
              </w:rPr>
            </w:pPr>
            <w:r>
              <w:rPr>
                <w:rFonts w:eastAsia="Times New Roman" w:cs="Times New Roman"/>
                <w:bCs/>
                <w:kern w:val="0"/>
                <w:sz w:val="24"/>
                <w:szCs w:val="24"/>
                <w:lang w:val="ru-RU" w:eastAsia="ru-RU" w:bidi="ar-SA"/>
              </w:rPr>
              <w:t>Верх обуви</w:t>
            </w:r>
            <w:r>
              <w:rPr>
                <w:rFonts w:eastAsia="Times New Roman" w:cs="Times New Roman"/>
                <w:kern w:val="0"/>
                <w:sz w:val="24"/>
                <w:szCs w:val="24"/>
                <w:lang w:val="ru-RU" w:eastAsia="ru-RU" w:bidi="ar-SA"/>
              </w:rPr>
              <w:t>: резина</w:t>
            </w:r>
          </w:p>
          <w:p>
            <w:pPr>
              <w:pStyle w:val="Normal"/>
              <w:widowControl/>
              <w:suppressAutoHyphens w:val="true"/>
              <w:spacing w:before="0" w:after="0"/>
              <w:jc w:val="both"/>
              <w:rPr>
                <w:sz w:val="24"/>
                <w:szCs w:val="24"/>
              </w:rPr>
            </w:pPr>
            <w:r>
              <w:rPr>
                <w:rFonts w:eastAsia="Times New Roman" w:cs="Times New Roman"/>
                <w:bCs/>
                <w:kern w:val="0"/>
                <w:sz w:val="24"/>
                <w:szCs w:val="24"/>
                <w:lang w:val="ru-RU" w:eastAsia="ru-RU" w:bidi="ar-SA"/>
              </w:rPr>
              <w:t>Подкладка</w:t>
            </w:r>
            <w:r>
              <w:rPr>
                <w:rFonts w:eastAsia="Times New Roman" w:cs="Times New Roman"/>
                <w:kern w:val="0"/>
                <w:sz w:val="24"/>
                <w:szCs w:val="24"/>
                <w:lang w:val="ru-RU" w:eastAsia="ru-RU" w:bidi="ar-SA"/>
              </w:rPr>
              <w:t>: трикотаж</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Материал подошвы: ПВХ, рифленая</w:t>
            </w:r>
          </w:p>
          <w:p>
            <w:pPr>
              <w:pStyle w:val="Normal"/>
              <w:widowControl/>
              <w:suppressAutoHyphens w:val="true"/>
              <w:spacing w:before="0" w:after="0"/>
              <w:jc w:val="both"/>
              <w:rPr>
                <w:sz w:val="24"/>
                <w:szCs w:val="24"/>
              </w:rPr>
            </w:pPr>
            <w:r>
              <w:rPr>
                <w:rFonts w:eastAsia="Times New Roman" w:cs="Times New Roman"/>
                <w:bCs/>
                <w:kern w:val="0"/>
                <w:sz w:val="24"/>
                <w:szCs w:val="24"/>
                <w:lang w:val="ru-RU" w:eastAsia="ru-RU" w:bidi="ar-SA"/>
              </w:rPr>
              <w:t>Подносок</w:t>
            </w:r>
            <w:r>
              <w:rPr>
                <w:rFonts w:eastAsia="Times New Roman" w:cs="Times New Roman"/>
                <w:kern w:val="0"/>
                <w:sz w:val="24"/>
                <w:szCs w:val="24"/>
                <w:lang w:val="ru-RU" w:eastAsia="ru-RU" w:bidi="ar-SA"/>
              </w:rPr>
              <w:t>: композитный, также допускается применение металлического подноска (соответствующее требованию к нагрузке 200 Дж).</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Особенности</w:t>
            </w:r>
            <w:r>
              <w:rPr>
                <w:rFonts w:eastAsia="Times New Roman" w:cs="Times New Roman"/>
                <w:b/>
                <w:kern w:val="0"/>
                <w:sz w:val="24"/>
                <w:szCs w:val="24"/>
                <w:lang w:val="ru-RU" w:eastAsia="ru-RU" w:bidi="ar-SA"/>
              </w:rPr>
              <w:t>:</w:t>
            </w:r>
            <w:r>
              <w:rPr>
                <w:rFonts w:eastAsia="Times New Roman" w:cs="Times New Roman"/>
                <w:kern w:val="0"/>
                <w:sz w:val="24"/>
                <w:szCs w:val="24"/>
                <w:lang w:val="ru-RU" w:eastAsia="ru-RU" w:bidi="ar-SA"/>
              </w:rPr>
              <w:t xml:space="preserve"> надставка изготовлена из ПВХ и спаяна с сапогами.</w:t>
            </w:r>
          </w:p>
          <w:p>
            <w:pPr>
              <w:pStyle w:val="Normal"/>
              <w:widowControl/>
              <w:suppressAutoHyphens w:val="true"/>
              <w:spacing w:before="0" w:after="0"/>
              <w:jc w:val="both"/>
              <w:rPr>
                <w:bCs/>
                <w:sz w:val="24"/>
                <w:szCs w:val="24"/>
              </w:rPr>
            </w:pPr>
            <w:r>
              <w:rPr>
                <w:rFonts w:eastAsia="Times New Roman" w:cs="Times New Roman"/>
                <w:kern w:val="0"/>
                <w:sz w:val="24"/>
                <w:szCs w:val="24"/>
                <w:lang w:val="ru-RU" w:eastAsia="ru-RU" w:bidi="ar-SA"/>
              </w:rPr>
              <w:t>Наличие эластичных лямок для крепления к поясу: да.</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Соответствие стандартам:  ТР ТС 019/2011</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i/>
                <w:i/>
                <w:sz w:val="24"/>
                <w:szCs w:val="24"/>
              </w:rPr>
            </w:pPr>
            <w:r>
              <w:rPr>
                <w:rFonts w:eastAsia="Times New Roman" w:cs="Times New Roman"/>
                <w:kern w:val="0"/>
                <w:sz w:val="24"/>
                <w:szCs w:val="24"/>
                <w:lang w:val="ru-RU" w:eastAsia="ru-RU" w:bidi="ar-SA"/>
              </w:rPr>
              <w:t>Боты диэлектрические</w:t>
            </w:r>
            <w:r>
              <w:rPr>
                <w:rFonts w:eastAsia="Times New Roman" w:cs="Times New Roman"/>
                <w:i/>
                <w:kern w:val="0"/>
                <w:sz w:val="24"/>
                <w:szCs w:val="24"/>
                <w:lang w:val="ru-RU" w:eastAsia="ru-RU" w:bidi="ar-SA"/>
              </w:rPr>
              <w:t xml:space="preserve"> (позиция 24 таблицы 1 настоящих ТТ)</w:t>
            </w:r>
          </w:p>
        </w:tc>
        <w:tc>
          <w:tcPr>
            <w:tcW w:w="5527" w:type="dxa"/>
            <w:tcBorders/>
            <w:shd w:color="auto" w:fill="auto" w:val="clear"/>
            <w:vAlign w:val="center"/>
          </w:tcPr>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 xml:space="preserve">Диэлектрические боты предназначены для дополнительной защиты от электрического тока при работе на закрытых и, при отсутствии осадков, на открытых электроустановках при напряжении свыше 1000 В. </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Изделие полностью сохраняет свойства при температуре от -30°С до +50°С.</w:t>
            </w:r>
          </w:p>
          <w:p>
            <w:pPr>
              <w:pStyle w:val="Normal"/>
              <w:widowControl/>
              <w:suppressAutoHyphens w:val="true"/>
              <w:spacing w:before="0" w:after="0"/>
              <w:jc w:val="both"/>
              <w:rPr>
                <w:sz w:val="24"/>
                <w:szCs w:val="24"/>
              </w:rPr>
            </w:pPr>
            <w:r>
              <w:rPr>
                <w:rFonts w:eastAsia="Times New Roman" w:cs="Times New Roman"/>
                <w:bCs/>
                <w:kern w:val="0"/>
                <w:sz w:val="24"/>
                <w:szCs w:val="24"/>
                <w:lang w:val="ru-RU" w:eastAsia="ru-RU" w:bidi="ar-SA"/>
              </w:rPr>
              <w:t>Высота бот</w:t>
            </w:r>
            <w:r>
              <w:rPr>
                <w:rFonts w:eastAsia="Times New Roman" w:cs="Times New Roman"/>
                <w:kern w:val="0"/>
                <w:sz w:val="24"/>
                <w:szCs w:val="24"/>
                <w:lang w:val="ru-RU" w:eastAsia="ru-RU" w:bidi="ar-SA"/>
              </w:rPr>
              <w:t>: не менее 160 мм.</w:t>
            </w:r>
          </w:p>
          <w:p>
            <w:pPr>
              <w:pStyle w:val="Normal"/>
              <w:widowControl/>
              <w:suppressAutoHyphens w:val="true"/>
              <w:spacing w:before="0" w:after="0"/>
              <w:jc w:val="both"/>
              <w:rPr>
                <w:sz w:val="24"/>
                <w:szCs w:val="24"/>
              </w:rPr>
            </w:pPr>
            <w:r>
              <w:rPr>
                <w:rFonts w:eastAsia="Times New Roman" w:cs="Times New Roman"/>
                <w:bCs/>
                <w:kern w:val="0"/>
                <w:sz w:val="24"/>
                <w:szCs w:val="24"/>
                <w:lang w:val="ru-RU" w:eastAsia="ru-RU" w:bidi="ar-SA"/>
              </w:rPr>
              <w:t>Верх обуви</w:t>
            </w:r>
            <w:r>
              <w:rPr>
                <w:rFonts w:eastAsia="Times New Roman" w:cs="Times New Roman"/>
                <w:kern w:val="0"/>
                <w:sz w:val="24"/>
                <w:szCs w:val="24"/>
                <w:lang w:val="ru-RU" w:eastAsia="ru-RU" w:bidi="ar-SA"/>
              </w:rPr>
              <w:t>: резина</w:t>
            </w:r>
          </w:p>
          <w:p>
            <w:pPr>
              <w:pStyle w:val="Normal"/>
              <w:widowControl/>
              <w:suppressAutoHyphens w:val="true"/>
              <w:spacing w:before="0" w:after="0"/>
              <w:jc w:val="both"/>
              <w:rPr>
                <w:sz w:val="24"/>
                <w:szCs w:val="24"/>
              </w:rPr>
            </w:pPr>
            <w:r>
              <w:rPr>
                <w:rFonts w:eastAsia="Times New Roman" w:cs="Times New Roman"/>
                <w:bCs/>
                <w:kern w:val="0"/>
                <w:sz w:val="24"/>
                <w:szCs w:val="24"/>
                <w:lang w:val="ru-RU" w:eastAsia="ru-RU" w:bidi="ar-SA"/>
              </w:rPr>
              <w:t>Тип подошвы</w:t>
            </w:r>
            <w:r>
              <w:rPr>
                <w:rFonts w:eastAsia="Times New Roman" w:cs="Times New Roman"/>
                <w:kern w:val="0"/>
                <w:sz w:val="24"/>
                <w:szCs w:val="24"/>
                <w:lang w:val="ru-RU" w:eastAsia="ru-RU" w:bidi="ar-SA"/>
              </w:rPr>
              <w:t>: однослойная</w:t>
            </w:r>
          </w:p>
          <w:p>
            <w:pPr>
              <w:pStyle w:val="Normal"/>
              <w:widowControl/>
              <w:suppressAutoHyphens w:val="true"/>
              <w:spacing w:before="0" w:after="0"/>
              <w:jc w:val="both"/>
              <w:rPr>
                <w:sz w:val="24"/>
                <w:szCs w:val="24"/>
              </w:rPr>
            </w:pPr>
            <w:r>
              <w:rPr>
                <w:rFonts w:eastAsia="Times New Roman" w:cs="Times New Roman"/>
                <w:bCs/>
                <w:kern w:val="0"/>
                <w:sz w:val="24"/>
                <w:szCs w:val="24"/>
                <w:lang w:val="ru-RU" w:eastAsia="ru-RU" w:bidi="ar-SA"/>
              </w:rPr>
              <w:t>Подошва</w:t>
            </w:r>
            <w:r>
              <w:rPr>
                <w:rFonts w:eastAsia="Times New Roman" w:cs="Times New Roman"/>
                <w:kern w:val="0"/>
                <w:sz w:val="24"/>
                <w:szCs w:val="24"/>
                <w:lang w:val="ru-RU" w:eastAsia="ru-RU" w:bidi="ar-SA"/>
              </w:rPr>
              <w:t>: резина</w:t>
            </w:r>
          </w:p>
          <w:p>
            <w:pPr>
              <w:pStyle w:val="Normal"/>
              <w:widowControl/>
              <w:suppressAutoHyphens w:val="true"/>
              <w:spacing w:before="0" w:after="0"/>
              <w:jc w:val="both"/>
              <w:rPr>
                <w:sz w:val="24"/>
                <w:szCs w:val="24"/>
              </w:rPr>
            </w:pPr>
            <w:r>
              <w:rPr>
                <w:rFonts w:eastAsia="Times New Roman" w:cs="Times New Roman"/>
                <w:bCs/>
                <w:kern w:val="0"/>
                <w:sz w:val="24"/>
                <w:szCs w:val="24"/>
                <w:lang w:val="ru-RU" w:eastAsia="ru-RU" w:bidi="ar-SA"/>
              </w:rPr>
              <w:t>Метод крепления</w:t>
            </w:r>
            <w:r>
              <w:rPr>
                <w:rFonts w:eastAsia="Times New Roman" w:cs="Times New Roman"/>
                <w:kern w:val="0"/>
                <w:sz w:val="24"/>
                <w:szCs w:val="24"/>
                <w:lang w:val="ru-RU" w:eastAsia="ru-RU" w:bidi="ar-SA"/>
              </w:rPr>
              <w:t>: формовой</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Размер: не менее 47</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 xml:space="preserve">Перчатки диэлектрические </w:t>
            </w:r>
          </w:p>
          <w:p>
            <w:pPr>
              <w:pStyle w:val="Normal"/>
              <w:widowControl/>
              <w:suppressAutoHyphens w:val="true"/>
              <w:spacing w:before="0" w:after="0"/>
              <w:jc w:val="left"/>
              <w:rPr>
                <w:sz w:val="24"/>
                <w:szCs w:val="24"/>
              </w:rPr>
            </w:pPr>
            <w:r>
              <w:rPr>
                <w:rFonts w:eastAsia="Times New Roman" w:cs="Times New Roman"/>
                <w:i/>
                <w:kern w:val="0"/>
                <w:sz w:val="24"/>
                <w:szCs w:val="24"/>
                <w:lang w:val="ru-RU" w:eastAsia="ru-RU" w:bidi="ar-SA"/>
              </w:rPr>
              <w:t>(позиция 25 таблицы 1 настоящих ТТ)</w:t>
            </w:r>
          </w:p>
        </w:tc>
        <w:tc>
          <w:tcPr>
            <w:tcW w:w="5527" w:type="dxa"/>
            <w:tcBorders/>
            <w:shd w:color="auto" w:fill="auto" w:val="clear"/>
            <w:vAlign w:val="center"/>
          </w:tcPr>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Предназначены для защиты от поражения постоянным и переменным электрическим током промышленной частоты напряжения до 1000 В как основное средство защиты, свыше 1000 В - как дополнительное. Защищают от электрического тока, электростатических зарядов и полей, электрических и электромагнитных полей</w:t>
            </w:r>
          </w:p>
          <w:p>
            <w:pPr>
              <w:pStyle w:val="Normal"/>
              <w:widowControl/>
              <w:suppressAutoHyphens w:val="true"/>
              <w:spacing w:before="0" w:after="0"/>
              <w:jc w:val="both"/>
              <w:rPr>
                <w:sz w:val="24"/>
                <w:szCs w:val="24"/>
              </w:rPr>
            </w:pPr>
            <w:r>
              <w:rPr>
                <w:rFonts w:eastAsia="Times New Roman" w:cs="Times New Roman"/>
                <w:bCs/>
                <w:kern w:val="0"/>
                <w:sz w:val="24"/>
                <w:szCs w:val="24"/>
                <w:lang w:val="ru-RU" w:eastAsia="ru-RU" w:bidi="ar-SA"/>
              </w:rPr>
              <w:t>Материал основы</w:t>
            </w:r>
            <w:r>
              <w:rPr>
                <w:rFonts w:eastAsia="Times New Roman" w:cs="Times New Roman"/>
                <w:kern w:val="0"/>
                <w:sz w:val="24"/>
                <w:szCs w:val="24"/>
                <w:lang w:val="ru-RU" w:eastAsia="ru-RU" w:bidi="ar-SA"/>
              </w:rPr>
              <w:t>: натуральный латекс</w:t>
            </w:r>
          </w:p>
          <w:p>
            <w:pPr>
              <w:pStyle w:val="Normal"/>
              <w:widowControl/>
              <w:suppressAutoHyphens w:val="true"/>
              <w:spacing w:before="0" w:after="0"/>
              <w:jc w:val="both"/>
              <w:rPr>
                <w:sz w:val="24"/>
                <w:szCs w:val="24"/>
              </w:rPr>
            </w:pPr>
            <w:r>
              <w:rPr>
                <w:rFonts w:eastAsia="Times New Roman" w:cs="Times New Roman"/>
                <w:bCs/>
                <w:kern w:val="0"/>
                <w:sz w:val="24"/>
                <w:szCs w:val="24"/>
                <w:lang w:val="ru-RU" w:eastAsia="ru-RU" w:bidi="ar-SA"/>
              </w:rPr>
              <w:t>Длина</w:t>
            </w:r>
            <w:r>
              <w:rPr>
                <w:rFonts w:eastAsia="Times New Roman" w:cs="Times New Roman"/>
                <w:kern w:val="0"/>
                <w:sz w:val="24"/>
                <w:szCs w:val="24"/>
                <w:lang w:val="ru-RU" w:eastAsia="ru-RU" w:bidi="ar-SA"/>
              </w:rPr>
              <w:t>: не менее 350 мм</w:t>
            </w:r>
          </w:p>
          <w:p>
            <w:pPr>
              <w:pStyle w:val="Normal"/>
              <w:widowControl/>
              <w:suppressAutoHyphens w:val="true"/>
              <w:spacing w:before="0" w:after="0"/>
              <w:jc w:val="both"/>
              <w:rPr>
                <w:sz w:val="24"/>
                <w:szCs w:val="24"/>
              </w:rPr>
            </w:pPr>
            <w:r>
              <w:rPr>
                <w:rFonts w:eastAsia="Times New Roman" w:cs="Times New Roman"/>
                <w:bCs/>
                <w:kern w:val="0"/>
                <w:sz w:val="24"/>
                <w:szCs w:val="24"/>
                <w:lang w:val="ru-RU" w:eastAsia="ru-RU" w:bidi="ar-SA"/>
              </w:rPr>
              <w:t>Толщина</w:t>
            </w:r>
            <w:r>
              <w:rPr>
                <w:rFonts w:eastAsia="Times New Roman" w:cs="Times New Roman"/>
                <w:kern w:val="0"/>
                <w:sz w:val="24"/>
                <w:szCs w:val="24"/>
                <w:lang w:val="ru-RU" w:eastAsia="ru-RU" w:bidi="ar-SA"/>
              </w:rPr>
              <w:t>: 1,3±0,2 мм</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tab/>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Наколенники защитные (твердые)</w:t>
            </w:r>
          </w:p>
          <w:p>
            <w:pPr>
              <w:pStyle w:val="Normal"/>
              <w:widowControl/>
              <w:suppressAutoHyphens w:val="true"/>
              <w:spacing w:before="0" w:after="0"/>
              <w:jc w:val="left"/>
              <w:rPr>
                <w:sz w:val="24"/>
                <w:szCs w:val="24"/>
              </w:rPr>
            </w:pPr>
            <w:r>
              <w:rPr>
                <w:rFonts w:eastAsia="Times New Roman" w:cs="Times New Roman"/>
                <w:i/>
                <w:kern w:val="0"/>
                <w:sz w:val="24"/>
                <w:szCs w:val="24"/>
                <w:lang w:val="ru-RU" w:eastAsia="ru-RU" w:bidi="ar-SA"/>
              </w:rPr>
              <w:t>(позиция 26 таблицы 1 настоящих ТТ)</w:t>
            </w:r>
          </w:p>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r>
          </w:p>
        </w:tc>
        <w:tc>
          <w:tcPr>
            <w:tcW w:w="5527" w:type="dxa"/>
            <w:tcBorders/>
            <w:shd w:color="auto" w:fill="auto" w:val="clear"/>
            <w:vAlign w:val="center"/>
          </w:tcPr>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 xml:space="preserve">Наколенники с защитной чашкой. </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Основа наколенников изготовлена из высокопрочной синтетической ткани плотностью не менее 210 г/кв.м.</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На внешней части наколенника закреплена ударопрочная защитная чашка из полиэтилена низкого давления. Под чашкой находится амортизирующая вставка из пенопропилена. Крепление – широкие эластичные ленты-липучки.</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Наколенники надеваются поверх одежды.</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tab/>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 xml:space="preserve">Носилки мягкие (плащевые) </w:t>
            </w:r>
            <w:r>
              <w:rPr>
                <w:rFonts w:eastAsia="Times New Roman" w:cs="Times New Roman"/>
                <w:i/>
                <w:kern w:val="0"/>
                <w:sz w:val="24"/>
                <w:szCs w:val="24"/>
                <w:lang w:val="ru-RU" w:eastAsia="ru-RU" w:bidi="ar-SA"/>
              </w:rPr>
              <w:t>(позиция 27 таблицы 1 настоящих ТТ)</w:t>
            </w:r>
          </w:p>
        </w:tc>
        <w:tc>
          <w:tcPr>
            <w:tcW w:w="5527" w:type="dxa"/>
            <w:tcBorders/>
            <w:shd w:color="auto" w:fill="auto" w:val="clear"/>
            <w:vAlign w:val="center"/>
          </w:tcPr>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 xml:space="preserve">Эвакуационное устройство для транспортирования пострадавшего. </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Тип и назначение:</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Изделие выполнено в формате плащевых носилок для транспортирования пострадавшего. Конструкция ориентирована на быстрое разворачивание и применение в составе эвакуационных комплектов.</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 xml:space="preserve">● </w:t>
            </w:r>
            <w:r>
              <w:rPr>
                <w:rFonts w:eastAsia="Times New Roman" w:cs="Times New Roman"/>
                <w:kern w:val="0"/>
                <w:sz w:val="24"/>
                <w:szCs w:val="24"/>
                <w:lang w:val="ru-RU" w:eastAsia="ru-RU" w:bidi="ar-SA"/>
              </w:rPr>
              <w:t>Ручки для перенесения предусмотрено не менее 6 шт. и ремень для фиксации.</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 xml:space="preserve">● </w:t>
            </w:r>
            <w:r>
              <w:rPr>
                <w:rFonts w:eastAsia="Times New Roman" w:cs="Times New Roman"/>
                <w:kern w:val="0"/>
                <w:sz w:val="24"/>
                <w:szCs w:val="24"/>
                <w:lang w:val="ru-RU" w:eastAsia="ru-RU" w:bidi="ar-SA"/>
              </w:rPr>
              <w:t>Материалы и конструктивные решения:</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Носилки выполнены из полиамидной ткани. Масса изделия составляет 0,8 кг.</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tab/>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vAlign w:val="center"/>
          </w:tcPr>
          <w:p>
            <w:pPr>
              <w:pStyle w:val="ListParagraph"/>
              <w:widowControl/>
              <w:numPr>
                <w:ilvl w:val="0"/>
                <w:numId w:val="6"/>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361" w:type="dxa"/>
            <w:gridSpan w:val="2"/>
            <w:tcBorders/>
            <w:vAlign w:val="center"/>
          </w:tcPr>
          <w:p>
            <w:pPr>
              <w:pStyle w:val="Normal"/>
              <w:widowControl/>
              <w:suppressAutoHyphens w:val="true"/>
              <w:spacing w:before="0" w:after="0"/>
              <w:jc w:val="left"/>
              <w:rPr>
                <w:b/>
                <w:bCs/>
                <w:sz w:val="24"/>
                <w:szCs w:val="24"/>
              </w:rPr>
            </w:pPr>
            <w:r>
              <w:rPr>
                <w:rFonts w:eastAsia="Times New Roman" w:cs="Times New Roman"/>
                <w:b/>
                <w:bCs/>
                <w:kern w:val="0"/>
                <w:sz w:val="24"/>
                <w:szCs w:val="24"/>
                <w:lang w:val="ru-RU" w:eastAsia="ru-RU" w:bidi="ar-SA"/>
              </w:rPr>
              <w:t>Требования к доставке,  маркировке, упаковке, транспортировке, перемещению, условиям хранения, приемке и испытаниям</w:t>
            </w:r>
          </w:p>
        </w:tc>
        <w:tc>
          <w:tcPr>
            <w:tcW w:w="2126" w:type="dxa"/>
            <w:tcBorders/>
          </w:tcPr>
          <w:p>
            <w:pPr>
              <w:pStyle w:val="Normal"/>
              <w:widowControl/>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265" w:type="dxa"/>
            <w:tcBorders/>
          </w:tcPr>
          <w:p>
            <w:pPr>
              <w:pStyle w:val="Normal"/>
              <w:widowControl/>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1988" w:type="dxa"/>
            <w:tcBorders/>
          </w:tcPr>
          <w:p>
            <w:pPr>
              <w:pStyle w:val="Normal"/>
              <w:widowControl/>
              <w:suppressAutoHyphens w:val="true"/>
              <w:spacing w:before="0" w:after="0"/>
              <w:jc w:val="center"/>
              <w:rPr>
                <w:b/>
                <w:sz w:val="24"/>
                <w:szCs w:val="24"/>
              </w:rPr>
            </w:pPr>
            <w:r>
              <w:rPr>
                <w:rFonts w:eastAsia="Times New Roman" w:cs="Times New Roman"/>
                <w:b/>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tcPr>
          <w:p>
            <w:pPr>
              <w:pStyle w:val="Normal"/>
              <w:widowControl/>
              <w:suppressAutoHyphens w:val="true"/>
              <w:spacing w:before="0" w:after="0"/>
              <w:jc w:val="left"/>
              <w:rPr>
                <w:b/>
                <w:bCs/>
                <w:sz w:val="24"/>
                <w:szCs w:val="24"/>
              </w:rPr>
            </w:pPr>
            <w:r>
              <w:rPr>
                <w:rFonts w:eastAsia="Times New Roman" w:cs="Times New Roman"/>
                <w:kern w:val="0"/>
                <w:sz w:val="24"/>
                <w:szCs w:val="24"/>
                <w:lang w:val="ru-RU" w:eastAsia="zh-CN" w:bidi="ar-SA"/>
              </w:rPr>
              <w:t>Место поставки</w:t>
            </w:r>
          </w:p>
        </w:tc>
        <w:tc>
          <w:tcPr>
            <w:tcW w:w="5527" w:type="dxa"/>
            <w:tcBorders/>
          </w:tcPr>
          <w:p>
            <w:pPr>
              <w:pStyle w:val="Normal"/>
              <w:widowControl/>
              <w:suppressAutoHyphens w:val="true"/>
              <w:spacing w:before="0" w:after="0"/>
              <w:jc w:val="left"/>
              <w:rPr>
                <w:bCs/>
                <w:sz w:val="24"/>
                <w:szCs w:val="24"/>
                <w:lang w:eastAsia="zh-CN"/>
              </w:rPr>
            </w:pPr>
            <w:r>
              <w:rPr>
                <w:rFonts w:eastAsia="Times New Roman" w:cs="Times New Roman"/>
                <w:kern w:val="0"/>
                <w:sz w:val="24"/>
                <w:szCs w:val="24"/>
                <w:lang w:val="ru-RU" w:eastAsia="zh-CN" w:bidi="ar-SA"/>
              </w:rPr>
              <w:t xml:space="preserve">РФ, Пермский край, </w:t>
            </w:r>
            <w:r>
              <w:rPr>
                <w:rFonts w:eastAsia="Times New Roman" w:cs="Times New Roman"/>
                <w:bCs/>
                <w:kern w:val="0"/>
                <w:sz w:val="24"/>
                <w:szCs w:val="24"/>
                <w:lang w:val="ru-RU" w:eastAsia="zh-CN" w:bidi="ar-SA"/>
              </w:rPr>
              <w:t>г.о. Чайковский,</w:t>
            </w:r>
          </w:p>
          <w:p>
            <w:pPr>
              <w:pStyle w:val="Normal"/>
              <w:widowControl/>
              <w:suppressAutoHyphens w:val="true"/>
              <w:spacing w:before="0" w:after="0"/>
              <w:jc w:val="left"/>
              <w:rPr>
                <w:b/>
                <w:bCs/>
                <w:sz w:val="24"/>
                <w:szCs w:val="24"/>
              </w:rPr>
            </w:pPr>
            <w:r>
              <w:rPr>
                <w:rFonts w:eastAsia="Times New Roman" w:cs="Times New Roman"/>
                <w:bCs/>
                <w:kern w:val="0"/>
                <w:sz w:val="24"/>
                <w:szCs w:val="24"/>
                <w:lang w:val="ru-RU" w:eastAsia="zh-CN" w:bidi="ar-SA"/>
              </w:rPr>
              <w:t>г. Чайковский, тер. Воткинской ГЭС, д. 1/2, склад</w:t>
            </w:r>
          </w:p>
        </w:tc>
        <w:tc>
          <w:tcPr>
            <w:tcW w:w="2126" w:type="dxa"/>
            <w:tcBorders/>
          </w:tcPr>
          <w:p>
            <w:pPr>
              <w:pStyle w:val="Normal"/>
              <w:widowControl/>
              <w:suppressAutoHyphens w:val="true"/>
              <w:spacing w:before="0" w:after="0"/>
              <w:jc w:val="center"/>
              <w:rPr>
                <w:b/>
                <w:sz w:val="24"/>
                <w:szCs w:val="24"/>
              </w:rPr>
            </w:pPr>
            <w:r>
              <w:rPr>
                <w:rFonts w:eastAsia="Times New Roman" w:cs="Times New Roman"/>
                <w:kern w:val="0"/>
                <w:sz w:val="24"/>
                <w:szCs w:val="24"/>
                <w:lang w:val="ru-RU" w:eastAsia="ru-RU" w:bidi="ar-SA"/>
              </w:rPr>
              <w:t>Согласие с требованием</w:t>
            </w:r>
          </w:p>
        </w:tc>
        <w:tc>
          <w:tcPr>
            <w:tcW w:w="2265" w:type="dxa"/>
            <w:tcBorders/>
          </w:tcPr>
          <w:p>
            <w:pPr>
              <w:pStyle w:val="Normal"/>
              <w:widowControl/>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1988" w:type="dxa"/>
            <w:tcBorders/>
          </w:tcPr>
          <w:p>
            <w:pPr>
              <w:pStyle w:val="Normal"/>
              <w:widowControl/>
              <w:suppressAutoHyphens w:val="true"/>
              <w:spacing w:before="0" w:after="0"/>
              <w:jc w:val="center"/>
              <w:rPr>
                <w:b/>
                <w:sz w:val="24"/>
                <w:szCs w:val="24"/>
              </w:rPr>
            </w:pPr>
            <w:r>
              <w:rPr>
                <w:rFonts w:eastAsia="Times New Roman" w:cs="Times New Roman"/>
                <w:b/>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tcPr>
          <w:p>
            <w:pPr>
              <w:pStyle w:val="Normal"/>
              <w:widowControl/>
              <w:suppressAutoHyphens w:val="true"/>
              <w:spacing w:before="0" w:after="0"/>
              <w:jc w:val="left"/>
              <w:rPr>
                <w:b/>
                <w:bCs/>
                <w:sz w:val="24"/>
                <w:szCs w:val="24"/>
              </w:rPr>
            </w:pPr>
            <w:r>
              <w:rPr>
                <w:rFonts w:eastAsia="Times New Roman" w:cs="Times New Roman"/>
                <w:kern w:val="0"/>
                <w:sz w:val="24"/>
                <w:szCs w:val="24"/>
                <w:lang w:val="ru-RU" w:eastAsia="zh-CN" w:bidi="ar-SA"/>
              </w:rPr>
              <w:t>Требования к упаковке и доставке</w:t>
            </w:r>
          </w:p>
        </w:tc>
        <w:tc>
          <w:tcPr>
            <w:tcW w:w="5527" w:type="dxa"/>
            <w:tcBorders/>
          </w:tcPr>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 xml:space="preserve">1. Вся продукция должна быть упакована и защищена надлежащим образом для транспортировки. </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2. Поставщик несёт ответственность за качество упаковки.</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3. Поставщик должен обеспечить поставку продукции собственными силами и средствами, а при необходимости привлекать для исполнения своих обязательств третьих лиц. При привлечении третьих лиц (соисполнителей) Поставщик несет ответственность перед Заказчиком за неисполнение или ненадлежащее исполнение обязательств привлеченными к исполнению договора третьими лицами.</w:t>
            </w:r>
          </w:p>
          <w:p>
            <w:pPr>
              <w:pStyle w:val="Normal"/>
              <w:widowControl/>
              <w:tabs>
                <w:tab w:val="clear" w:pos="708"/>
                <w:tab w:val="left" w:pos="457" w:leader="none"/>
              </w:tabs>
              <w:suppressAutoHyphens w:val="true"/>
              <w:spacing w:before="0" w:after="0"/>
              <w:jc w:val="both"/>
              <w:rPr>
                <w:sz w:val="24"/>
                <w:szCs w:val="24"/>
              </w:rPr>
            </w:pPr>
            <w:r>
              <w:rPr>
                <w:rFonts w:eastAsia="Times New Roman" w:cs="Times New Roman"/>
                <w:kern w:val="0"/>
                <w:sz w:val="24"/>
                <w:szCs w:val="24"/>
                <w:lang w:val="ru-RU" w:eastAsia="ru-RU" w:bidi="ar-SA"/>
              </w:rPr>
              <w:t>4.При любом способе доставки продукции Поставщик обязуется согласовывать с Покупателем в письменном виде дату, время доставки, вид и государственный регистрационный номер автотранспорта, ФИО работников, доставляющих заказ, не позднее 3-х дней, предшествующих дню поставки.</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5. Поставка производится на склад Грузополучателя в г. Чайковский в рабочие дни с 8-00 до 12-00 и с 13-00 до 16-00 (по местному времени).</w:t>
            </w:r>
          </w:p>
        </w:tc>
        <w:tc>
          <w:tcPr>
            <w:tcW w:w="2126" w:type="dxa"/>
            <w:tcBorders/>
          </w:tcPr>
          <w:p>
            <w:pPr>
              <w:pStyle w:val="Normal"/>
              <w:widowControl/>
              <w:suppressAutoHyphens w:val="true"/>
              <w:spacing w:before="0" w:after="0"/>
              <w:jc w:val="center"/>
              <w:rPr>
                <w:b/>
                <w:sz w:val="24"/>
                <w:szCs w:val="24"/>
              </w:rPr>
            </w:pPr>
            <w:r>
              <w:rPr>
                <w:rFonts w:eastAsia="Times New Roman" w:cs="Times New Roman"/>
                <w:kern w:val="0"/>
                <w:sz w:val="24"/>
                <w:szCs w:val="24"/>
                <w:lang w:val="ru-RU" w:eastAsia="ru-RU" w:bidi="ar-SA"/>
              </w:rPr>
              <w:t>Согласие с требованием</w:t>
            </w:r>
          </w:p>
        </w:tc>
        <w:tc>
          <w:tcPr>
            <w:tcW w:w="2265" w:type="dxa"/>
            <w:tcBorders/>
          </w:tcPr>
          <w:p>
            <w:pPr>
              <w:pStyle w:val="Normal"/>
              <w:widowControl/>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1988" w:type="dxa"/>
            <w:tcBorders/>
          </w:tcPr>
          <w:p>
            <w:pPr>
              <w:pStyle w:val="Normal"/>
              <w:widowControl/>
              <w:suppressAutoHyphens w:val="true"/>
              <w:spacing w:before="0" w:after="0"/>
              <w:jc w:val="center"/>
              <w:rPr>
                <w:b/>
                <w:sz w:val="24"/>
                <w:szCs w:val="24"/>
              </w:rPr>
            </w:pPr>
            <w:r>
              <w:rPr>
                <w:rFonts w:eastAsia="Times New Roman" w:cs="Times New Roman"/>
                <w:b/>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sz w:val="24"/>
                <w:szCs w:val="24"/>
              </w:rPr>
            </w:pPr>
            <w:r>
              <w:rPr>
                <w:rFonts w:eastAsia="Times New Roman" w:cs="Times New Roman"/>
                <w:kern w:val="0"/>
                <w:sz w:val="24"/>
                <w:szCs w:val="24"/>
                <w:lang w:val="ru-RU" w:eastAsia="ru-RU" w:bidi="ar-SA"/>
              </w:rPr>
              <w:t>Приемка</w:t>
            </w:r>
          </w:p>
        </w:tc>
        <w:tc>
          <w:tcPr>
            <w:tcW w:w="5527" w:type="dxa"/>
            <w:tcBorders/>
            <w:shd w:color="auto" w:fill="auto" w:val="clear"/>
            <w:vAlign w:val="center"/>
          </w:tcPr>
          <w:p>
            <w:pPr>
              <w:pStyle w:val="Normal"/>
              <w:widowControl/>
              <w:suppressAutoHyphens w:val="true"/>
              <w:spacing w:before="0" w:after="0"/>
              <w:jc w:val="both"/>
              <w:rPr>
                <w:bCs/>
                <w:color w:val="FF0000"/>
                <w:lang w:eastAsia="zh-CN"/>
              </w:rPr>
            </w:pPr>
            <w:r>
              <w:rPr>
                <w:rFonts w:eastAsia="Times New Roman" w:cs="Times New Roman"/>
                <w:kern w:val="0"/>
                <w:sz w:val="24"/>
                <w:szCs w:val="24"/>
                <w:lang w:val="ru-RU" w:eastAsia="ru-RU" w:bidi="ar-SA"/>
              </w:rPr>
              <w:t>Соответствие продукции и представленных документов договору и техническим требованиям.</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vAlign w:val="center"/>
          </w:tcPr>
          <w:p>
            <w:pPr>
              <w:pStyle w:val="ListParagraph"/>
              <w:widowControl/>
              <w:numPr>
                <w:ilvl w:val="0"/>
                <w:numId w:val="6"/>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361" w:type="dxa"/>
            <w:gridSpan w:val="2"/>
            <w:tcBorders/>
            <w:vAlign w:val="center"/>
          </w:tcPr>
          <w:p>
            <w:pPr>
              <w:pStyle w:val="Normal"/>
              <w:widowControl/>
              <w:suppressAutoHyphens w:val="true"/>
              <w:spacing w:before="0" w:after="0"/>
              <w:jc w:val="left"/>
              <w:rPr>
                <w:b/>
                <w:bCs/>
                <w:sz w:val="24"/>
                <w:szCs w:val="24"/>
              </w:rPr>
            </w:pPr>
            <w:r>
              <w:rPr>
                <w:rFonts w:eastAsia="Times New Roman" w:cs="Times New Roman"/>
                <w:b/>
                <w:bCs/>
                <w:kern w:val="0"/>
                <w:sz w:val="24"/>
                <w:szCs w:val="24"/>
                <w:lang w:val="ru-RU" w:eastAsia="ru-RU" w:bidi="ar-SA"/>
              </w:rPr>
              <w:t>Требования к гарантиям, гарантийному и послегарантийному обслуживанию</w:t>
            </w:r>
          </w:p>
        </w:tc>
        <w:tc>
          <w:tcPr>
            <w:tcW w:w="2126" w:type="dxa"/>
            <w:tcBorders/>
          </w:tcPr>
          <w:p>
            <w:pPr>
              <w:pStyle w:val="Normal"/>
              <w:widowControl/>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265" w:type="dxa"/>
            <w:tcBorders/>
          </w:tcPr>
          <w:p>
            <w:pPr>
              <w:pStyle w:val="Normal"/>
              <w:widowControl/>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1988" w:type="dxa"/>
            <w:tcBorders/>
          </w:tcPr>
          <w:p>
            <w:pPr>
              <w:pStyle w:val="Normal"/>
              <w:widowControl/>
              <w:suppressAutoHyphens w:val="true"/>
              <w:spacing w:before="0" w:after="0"/>
              <w:jc w:val="center"/>
              <w:rPr>
                <w:b/>
                <w:sz w:val="24"/>
                <w:szCs w:val="24"/>
              </w:rPr>
            </w:pPr>
            <w:r>
              <w:rPr>
                <w:rFonts w:eastAsia="Times New Roman" w:cs="Times New Roman"/>
                <w:b/>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pacing w:before="0" w:after="0"/>
              <w:jc w:val="left"/>
              <w:rPr>
                <w:b/>
                <w:bCs/>
                <w:sz w:val="24"/>
                <w:szCs w:val="24"/>
              </w:rPr>
            </w:pPr>
            <w:r>
              <w:rPr>
                <w:rFonts w:eastAsia="Times New Roman" w:cs="Times New Roman"/>
                <w:kern w:val="0"/>
                <w:sz w:val="24"/>
                <w:szCs w:val="24"/>
                <w:lang w:val="en-US" w:eastAsia="ru-RU" w:bidi="ar-SA"/>
              </w:rPr>
              <w:t>Срок г</w:t>
            </w:r>
            <w:r>
              <w:rPr>
                <w:rFonts w:eastAsia="Times New Roman" w:cs="Times New Roman"/>
                <w:kern w:val="0"/>
                <w:sz w:val="24"/>
                <w:szCs w:val="24"/>
                <w:lang w:val="ru-RU" w:eastAsia="ru-RU" w:bidi="ar-SA"/>
              </w:rPr>
              <w:t>аранти</w:t>
            </w:r>
            <w:r>
              <w:rPr>
                <w:rFonts w:eastAsia="Times New Roman" w:cs="Times New Roman"/>
                <w:kern w:val="0"/>
                <w:sz w:val="24"/>
                <w:szCs w:val="24"/>
                <w:lang w:val="en-US" w:eastAsia="ru-RU" w:bidi="ar-SA"/>
              </w:rPr>
              <w:t>и</w:t>
            </w:r>
          </w:p>
        </w:tc>
        <w:tc>
          <w:tcPr>
            <w:tcW w:w="5527" w:type="dxa"/>
            <w:tcBorders/>
            <w:shd w:color="auto" w:fill="auto" w:val="clear"/>
          </w:tcPr>
          <w:p>
            <w:pPr>
              <w:pStyle w:val="Normal"/>
              <w:widowControl/>
              <w:suppressAutoHyphens w:val="true"/>
              <w:spacing w:before="0" w:after="0"/>
              <w:jc w:val="both"/>
              <w:rPr>
                <w:b/>
                <w:bCs/>
                <w:sz w:val="24"/>
                <w:szCs w:val="24"/>
              </w:rPr>
            </w:pPr>
            <w:r>
              <w:rPr>
                <w:rFonts w:eastAsia="Times New Roman" w:cs="Times New Roman"/>
                <w:kern w:val="0"/>
                <w:sz w:val="24"/>
                <w:szCs w:val="24"/>
                <w:lang w:val="ru-RU" w:eastAsia="ru-RU" w:bidi="ar-SA"/>
              </w:rPr>
              <w:t>Гарантийный срок на продукцию должен соответствовать гарантии, заявленной производителем и исчисляется со дня подписания соответствующих Товарных накладных унифицированной формы ТОРГ-12 (или УПД).</w:t>
            </w:r>
          </w:p>
        </w:tc>
        <w:tc>
          <w:tcPr>
            <w:tcW w:w="2126" w:type="dxa"/>
            <w:tcBorders/>
            <w:shd w:color="auto" w:fill="auto" w:val="clear"/>
          </w:tcPr>
          <w:p>
            <w:pPr>
              <w:pStyle w:val="Normal"/>
              <w:widowControl/>
              <w:suppressAutoHyphens w:val="true"/>
              <w:spacing w:before="0" w:after="0"/>
              <w:jc w:val="center"/>
              <w:rPr>
                <w:b/>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b/>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vAlign w:val="center"/>
          </w:tcPr>
          <w:p>
            <w:pPr>
              <w:pStyle w:val="ListParagraph"/>
              <w:widowControl/>
              <w:numPr>
                <w:ilvl w:val="0"/>
                <w:numId w:val="6"/>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361" w:type="dxa"/>
            <w:gridSpan w:val="2"/>
            <w:tcBorders/>
            <w:vAlign w:val="center"/>
          </w:tcPr>
          <w:p>
            <w:pPr>
              <w:pStyle w:val="Normal"/>
              <w:widowControl/>
              <w:suppressAutoHyphens w:val="true"/>
              <w:spacing w:before="60" w:after="60"/>
              <w:jc w:val="left"/>
              <w:rPr>
                <w:b/>
                <w:sz w:val="24"/>
                <w:szCs w:val="24"/>
              </w:rPr>
            </w:pPr>
            <w:r>
              <w:rPr>
                <w:rFonts w:eastAsia="Times New Roman" w:cs="Times New Roman"/>
                <w:b/>
                <w:kern w:val="0"/>
                <w:sz w:val="24"/>
                <w:szCs w:val="24"/>
                <w:lang w:val="ru-RU" w:eastAsia="ru-RU" w:bidi="ar-SA"/>
              </w:rPr>
              <w:t>Требования к комплектации и документам, поставляемым вместе с продукцией</w:t>
            </w:r>
          </w:p>
        </w:tc>
        <w:tc>
          <w:tcPr>
            <w:tcW w:w="2126" w:type="dxa"/>
            <w:tcBorders/>
          </w:tcPr>
          <w:p>
            <w:pPr>
              <w:pStyle w:val="Normal"/>
              <w:widowControl/>
              <w:suppressAutoHyphens w:val="true"/>
              <w:spacing w:before="60" w:after="60"/>
              <w:jc w:val="center"/>
              <w:rPr>
                <w:b/>
                <w:sz w:val="24"/>
                <w:szCs w:val="24"/>
              </w:rPr>
            </w:pPr>
            <w:r>
              <w:rPr>
                <w:rFonts w:eastAsia="Times New Roman" w:cs="Times New Roman"/>
                <w:b/>
                <w:kern w:val="0"/>
                <w:sz w:val="24"/>
                <w:szCs w:val="24"/>
                <w:lang w:val="ru-RU" w:eastAsia="ru-RU" w:bidi="ar-SA"/>
              </w:rPr>
              <w:t>-//-</w:t>
            </w:r>
          </w:p>
        </w:tc>
        <w:tc>
          <w:tcPr>
            <w:tcW w:w="2265" w:type="dxa"/>
            <w:tcBorders/>
          </w:tcPr>
          <w:p>
            <w:pPr>
              <w:pStyle w:val="Normal"/>
              <w:widowControl/>
              <w:suppressAutoHyphens w:val="true"/>
              <w:spacing w:before="60" w:after="60"/>
              <w:jc w:val="center"/>
              <w:rPr>
                <w:b/>
                <w:sz w:val="24"/>
                <w:szCs w:val="24"/>
              </w:rPr>
            </w:pPr>
            <w:r>
              <w:rPr>
                <w:rFonts w:eastAsia="Times New Roman" w:cs="Times New Roman"/>
                <w:b/>
                <w:kern w:val="0"/>
                <w:sz w:val="24"/>
                <w:szCs w:val="24"/>
                <w:lang w:val="ru-RU" w:eastAsia="ru-RU" w:bidi="ar-SA"/>
              </w:rPr>
              <w:t>-//-</w:t>
            </w:r>
          </w:p>
        </w:tc>
        <w:tc>
          <w:tcPr>
            <w:tcW w:w="1988" w:type="dxa"/>
            <w:tcBorders/>
          </w:tcPr>
          <w:p>
            <w:pPr>
              <w:pStyle w:val="Normal"/>
              <w:widowControl/>
              <w:suppressAutoHyphens w:val="true"/>
              <w:spacing w:before="60" w:after="60"/>
              <w:jc w:val="center"/>
              <w:rPr>
                <w:b/>
                <w:sz w:val="24"/>
                <w:szCs w:val="24"/>
              </w:rPr>
            </w:pPr>
            <w:r>
              <w:rPr>
                <w:rFonts w:eastAsia="Times New Roman" w:cs="Times New Roman"/>
                <w:b/>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top w:val="outset" w:sz="6" w:space="0" w:color="000000"/>
              <w:left w:val="outset" w:sz="6" w:space="0" w:color="000000"/>
              <w:bottom w:val="outset" w:sz="6" w:space="0" w:color="000000"/>
            </w:tcBorders>
            <w:shd w:color="auto" w:fill="auto" w:val="clear"/>
          </w:tcPr>
          <w:p>
            <w:pPr>
              <w:pStyle w:val="Normal"/>
              <w:widowControl/>
              <w:suppressAutoHyphens w:val="true"/>
              <w:spacing w:before="0" w:after="0"/>
              <w:jc w:val="left"/>
              <w:rPr>
                <w:sz w:val="24"/>
                <w:szCs w:val="24"/>
              </w:rPr>
            </w:pPr>
            <w:r>
              <w:rPr>
                <w:rFonts w:eastAsia="Calibri" w:cs="Times New Roman"/>
                <w:iCs/>
                <w:kern w:val="0"/>
                <w:sz w:val="24"/>
                <w:szCs w:val="24"/>
                <w:lang w:val="ru-RU" w:eastAsia="en-US" w:bidi="ar-SA"/>
              </w:rPr>
              <w:t>Документы, передаваемые вместе с продукцией</w:t>
            </w:r>
          </w:p>
        </w:tc>
        <w:tc>
          <w:tcPr>
            <w:tcW w:w="5527" w:type="dxa"/>
            <w:tcBorders>
              <w:top w:val="outset" w:sz="6" w:space="0" w:color="000000"/>
              <w:bottom w:val="outset" w:sz="6" w:space="0" w:color="000000"/>
            </w:tcBorders>
            <w:shd w:color="auto" w:fill="auto" w:val="clear"/>
          </w:tcPr>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Поставщик обязан одновременно с передачей продукции предоставить:</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4.1.1. Товарную накладную унифицированной формы ТОРГ-12 в 2 экз. (или УПД);</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4.1.2. Сертификаты соответствия продукции.</w:t>
            </w:r>
          </w:p>
          <w:p>
            <w:pPr>
              <w:pStyle w:val="Normal"/>
              <w:widowControl/>
              <w:suppressAutoHyphens w:val="true"/>
              <w:spacing w:before="0" w:after="0"/>
              <w:jc w:val="both"/>
              <w:rPr>
                <w:sz w:val="24"/>
                <w:szCs w:val="24"/>
              </w:rPr>
            </w:pPr>
            <w:r>
              <w:rPr>
                <w:rFonts w:eastAsia="Times New Roman" w:cs="Times New Roman"/>
                <w:kern w:val="0"/>
                <w:sz w:val="24"/>
                <w:szCs w:val="24"/>
                <w:lang w:val="ru-RU" w:eastAsia="ru-RU" w:bidi="ar-SA"/>
              </w:rPr>
              <w:t>4.1.3. Оригинал счёта.</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r>
          </w:p>
        </w:tc>
      </w:tr>
      <w:tr>
        <w:trPr/>
        <w:tc>
          <w:tcPr>
            <w:tcW w:w="710" w:type="dxa"/>
            <w:tcBorders/>
            <w:vAlign w:val="center"/>
          </w:tcPr>
          <w:p>
            <w:pPr>
              <w:pStyle w:val="ListParagraph"/>
              <w:widowControl/>
              <w:numPr>
                <w:ilvl w:val="0"/>
                <w:numId w:val="6"/>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361" w:type="dxa"/>
            <w:gridSpan w:val="2"/>
            <w:tcBorders/>
            <w:shd w:color="auto" w:fill="auto" w:val="clear"/>
            <w:vAlign w:val="center"/>
          </w:tcPr>
          <w:p>
            <w:pPr>
              <w:pStyle w:val="Normal"/>
              <w:widowControl/>
              <w:suppressAutoHyphens w:val="true"/>
              <w:spacing w:before="60" w:after="60"/>
              <w:jc w:val="left"/>
              <w:rPr>
                <w:rFonts w:ascii="Times New Roman" w:hAnsi="Times New Roman" w:eastAsia="Times New Roman" w:cs="Times New Roman"/>
                <w:kern w:val="0"/>
                <w:lang w:val="ru-RU" w:eastAsia="ru-RU" w:bidi="ar-SA"/>
              </w:rPr>
            </w:pPr>
            <w:r>
              <w:rPr>
                <w:rFonts w:eastAsia="Times New Roman" w:cs="Times New Roman"/>
                <w:b/>
                <w:kern w:val="0"/>
                <w:sz w:val="24"/>
                <w:szCs w:val="24"/>
                <w:lang w:val="ru-RU" w:eastAsia="ru-RU" w:bidi="ar-SA"/>
              </w:rPr>
              <w:t>Прочие (дополнительные) требования к продукции</w:t>
            </w:r>
          </w:p>
        </w:tc>
        <w:tc>
          <w:tcPr>
            <w:tcW w:w="2126" w:type="dxa"/>
            <w:tcBorders/>
            <w:shd w:color="auto" w:fill="auto" w:val="clear"/>
          </w:tcPr>
          <w:p>
            <w:pPr>
              <w:pStyle w:val="Normal"/>
              <w:widowControl/>
              <w:suppressAutoHyphens w:val="true"/>
              <w:spacing w:before="60" w:after="60"/>
              <w:jc w:val="center"/>
              <w:rPr>
                <w:rFonts w:ascii="Times New Roman" w:hAnsi="Times New Roman" w:eastAsia="Times New Roman" w:cs="Times New Roman"/>
                <w:kern w:val="0"/>
                <w:lang w:val="ru-RU" w:eastAsia="ru-RU" w:bidi="ar-SA"/>
              </w:rPr>
            </w:pPr>
            <w:r>
              <w:rPr>
                <w:rFonts w:eastAsia="Times New Roman" w:cs="Times New Roman"/>
                <w:b/>
                <w:kern w:val="0"/>
                <w:sz w:val="24"/>
                <w:szCs w:val="24"/>
                <w:lang w:val="ru-RU" w:eastAsia="ru-RU" w:bidi="ar-SA"/>
              </w:rPr>
              <w:t>-//-</w:t>
            </w:r>
          </w:p>
        </w:tc>
        <w:tc>
          <w:tcPr>
            <w:tcW w:w="2265" w:type="dxa"/>
            <w:tcBorders/>
            <w:shd w:color="auto" w:fill="auto" w:val="clear"/>
          </w:tcPr>
          <w:p>
            <w:pPr>
              <w:pStyle w:val="Normal"/>
              <w:widowControl/>
              <w:suppressAutoHyphens w:val="true"/>
              <w:spacing w:before="60" w:after="60"/>
              <w:jc w:val="center"/>
              <w:rPr>
                <w:rFonts w:ascii="Times New Roman" w:hAnsi="Times New Roman" w:eastAsia="Times New Roman" w:cs="Times New Roman"/>
                <w:kern w:val="0"/>
                <w:lang w:val="ru-RU" w:eastAsia="ru-RU" w:bidi="ar-SA"/>
              </w:rPr>
            </w:pPr>
            <w:r>
              <w:rPr>
                <w:rFonts w:eastAsia="Times New Roman" w:cs="Times New Roman"/>
                <w:b/>
                <w:kern w:val="0"/>
                <w:sz w:val="24"/>
                <w:szCs w:val="24"/>
                <w:lang w:val="ru-RU" w:eastAsia="ru-RU" w:bidi="ar-SA"/>
              </w:rPr>
              <w:t>-//-</w:t>
            </w:r>
          </w:p>
        </w:tc>
        <w:tc>
          <w:tcPr>
            <w:tcW w:w="1988" w:type="dxa"/>
            <w:tcBorders/>
            <w:shd w:color="auto" w:fill="auto" w:val="clear"/>
          </w:tcPr>
          <w:p>
            <w:pPr>
              <w:pStyle w:val="Normal"/>
              <w:widowControl/>
              <w:suppressAutoHyphens w:val="true"/>
              <w:spacing w:before="60" w:after="60"/>
              <w:jc w:val="center"/>
              <w:rPr>
                <w:rFonts w:ascii="Times New Roman" w:hAnsi="Times New Roman" w:eastAsia="Times New Roman" w:cs="Times New Roman"/>
                <w:kern w:val="0"/>
                <w:lang w:val="ru-RU" w:eastAsia="ru-RU" w:bidi="ar-SA"/>
              </w:rPr>
            </w:pPr>
            <w:r>
              <w:rPr>
                <w:rFonts w:eastAsia="Times New Roman" w:cs="Times New Roman"/>
                <w:b/>
                <w:kern w:val="0"/>
                <w:sz w:val="24"/>
                <w:szCs w:val="24"/>
                <w:lang w:val="ru-RU" w:eastAsia="ru-RU" w:bidi="ar-SA"/>
              </w:rPr>
              <w:t>-//-</w:t>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napToGrid w:val="false"/>
              <w:spacing w:before="0" w:after="0"/>
              <w:jc w:val="left"/>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Общие требования</w:t>
            </w:r>
          </w:p>
        </w:tc>
        <w:tc>
          <w:tcPr>
            <w:tcW w:w="5527" w:type="dxa"/>
            <w:tcBorders/>
            <w:shd w:color="auto" w:fill="auto" w:val="clear"/>
            <w:vAlign w:val="center"/>
          </w:tcPr>
          <w:p>
            <w:pPr>
              <w:pStyle w:val="Normal"/>
              <w:widowControl/>
              <w:tabs>
                <w:tab w:val="clear" w:pos="708"/>
                <w:tab w:val="left" w:pos="315" w:leader="none"/>
              </w:tabs>
              <w:suppressAutoHyphens w:val="true"/>
              <w:spacing w:before="0" w:after="0"/>
              <w:jc w:val="both"/>
              <w:rPr>
                <w:highlight w:val="yellow"/>
              </w:rPr>
            </w:pPr>
            <w:r>
              <w:rPr>
                <w:rFonts w:eastAsia="Times New Roman" w:cs="Times New Roman"/>
                <w:bCs/>
                <w:kern w:val="0"/>
                <w:sz w:val="24"/>
                <w:szCs w:val="24"/>
                <w:lang w:val="ru-RU" w:eastAsia="ru-RU" w:bidi="ar-SA"/>
              </w:rPr>
              <w:t>Продукция должна быть новой, ранее не использованной и изготовленной не ранее года, предшествующего году поставки.</w:t>
            </w:r>
          </w:p>
        </w:tc>
        <w:tc>
          <w:tcPr>
            <w:tcW w:w="2126"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kern w:val="0"/>
                <w:sz w:val="24"/>
                <w:szCs w:val="24"/>
                <w:lang w:val="ru-RU" w:eastAsia="ru-RU" w:bidi="ar-SA"/>
              </w:rPr>
              <w:t>-</w:t>
            </w:r>
          </w:p>
        </w:tc>
        <w:tc>
          <w:tcPr>
            <w:tcW w:w="1988" w:type="dxa"/>
            <w:tcBorders/>
            <w:shd w:color="auto" w:fill="auto" w:val="clear"/>
          </w:tcPr>
          <w:p>
            <w:pPr>
              <w:pStyle w:val="Normal"/>
              <w:widowControl/>
              <w:suppressAutoHyphens w:val="true"/>
              <w:spacing w:before="60" w:after="60"/>
              <w:jc w:val="center"/>
              <w:rPr>
                <w:b/>
                <w:sz w:val="24"/>
                <w:szCs w:val="24"/>
              </w:rPr>
            </w:pPr>
            <w:r>
              <w:rPr>
                <w:rFonts w:eastAsia="Times New Roman" w:cs="Times New Roman"/>
                <w:b/>
                <w:kern w:val="0"/>
                <w:sz w:val="24"/>
                <w:szCs w:val="24"/>
                <w:lang w:val="ru-RU" w:eastAsia="ru-RU" w:bidi="ar-SA"/>
              </w:rPr>
            </w:r>
          </w:p>
        </w:tc>
      </w:tr>
      <w:tr>
        <w:trPr/>
        <w:tc>
          <w:tcPr>
            <w:tcW w:w="710" w:type="dxa"/>
            <w:tcBorders/>
          </w:tcPr>
          <w:p>
            <w:pPr>
              <w:pStyle w:val="ListParagraph"/>
              <w:widowControl/>
              <w:numPr>
                <w:ilvl w:val="1"/>
                <w:numId w:val="6"/>
              </w:numPr>
              <w:suppressAutoHyphens w:val="true"/>
              <w:spacing w:before="60" w:after="60"/>
              <w:ind w:left="-117" w:firstLine="142"/>
              <w:contextualSpacing/>
              <w:jc w:val="left"/>
              <w:rPr>
                <w:rFonts w:ascii="Times New Roman" w:hAnsi="Times New Roman" w:cs="Times New Roman"/>
                <w:kern w:val="0"/>
                <w:lang w:val="ru-RU" w:eastAsia="ru-RU" w:bidi="ar-SA"/>
              </w:rPr>
            </w:pPr>
            <w:r>
              <w:rPr>
                <w:rFonts w:cs="Times New Roman"/>
                <w:kern w:val="0"/>
                <w:lang w:val="ru-RU" w:eastAsia="ru-RU" w:bidi="ar-SA"/>
              </w:rPr>
            </w:r>
          </w:p>
        </w:tc>
        <w:tc>
          <w:tcPr>
            <w:tcW w:w="2834" w:type="dxa"/>
            <w:tcBorders/>
            <w:shd w:color="auto" w:fill="auto" w:val="clear"/>
          </w:tcPr>
          <w:p>
            <w:pPr>
              <w:pStyle w:val="Normal"/>
              <w:widowControl/>
              <w:suppressAutoHyphens w:val="true"/>
              <w:snapToGrid w:val="false"/>
              <w:spacing w:before="0" w:after="0"/>
              <w:jc w:val="left"/>
              <w:rPr>
                <w:sz w:val="24"/>
                <w:szCs w:val="24"/>
              </w:rPr>
            </w:pPr>
            <w:r>
              <w:rPr>
                <w:rFonts w:eastAsia="Times New Roman" w:cs="Times New Roman"/>
                <w:iCs/>
                <w:kern w:val="0"/>
                <w:sz w:val="24"/>
                <w:szCs w:val="24"/>
                <w:lang w:val="ru-RU" w:eastAsia="ru-RU" w:bidi="ar-SA"/>
              </w:rPr>
              <w:t>Требования к происхождению поставляемой продукции</w:t>
            </w:r>
          </w:p>
        </w:tc>
        <w:tc>
          <w:tcPr>
            <w:tcW w:w="5527" w:type="dxa"/>
            <w:tcBorders/>
            <w:shd w:color="auto" w:fill="auto" w:val="clear"/>
          </w:tcPr>
          <w:p>
            <w:pPr>
              <w:pStyle w:val="Normal"/>
              <w:widowControl w:val="false"/>
              <w:suppressAutoHyphens w:val="true"/>
              <w:spacing w:before="0" w:after="0"/>
              <w:jc w:val="both"/>
              <w:rPr>
                <w:iCs/>
                <w:sz w:val="24"/>
                <w:szCs w:val="24"/>
              </w:rPr>
            </w:pPr>
            <w:r>
              <w:rPr>
                <w:rFonts w:eastAsia="Times New Roman" w:cs="Times New Roman"/>
                <w:iCs/>
                <w:kern w:val="0"/>
                <w:sz w:val="24"/>
                <w:szCs w:val="24"/>
                <w:lang w:val="ru-RU" w:eastAsia="ru-RU" w:bidi="ar-SA"/>
              </w:rPr>
              <w:t xml:space="preserve">В соответствии с нормами Постановления Правительства РФ от 23.12.2024 №1875 при проведении настоящей закупки национальный режим не предоставляется. </w:t>
            </w:r>
          </w:p>
          <w:p>
            <w:pPr>
              <w:pStyle w:val="Normal"/>
              <w:widowControl/>
              <w:tabs>
                <w:tab w:val="clear" w:pos="708"/>
                <w:tab w:val="left" w:pos="315" w:leader="none"/>
              </w:tabs>
              <w:suppressAutoHyphens w:val="true"/>
              <w:spacing w:before="0" w:after="0"/>
              <w:jc w:val="both"/>
              <w:rPr>
                <w:bCs/>
                <w:sz w:val="24"/>
                <w:szCs w:val="24"/>
              </w:rPr>
            </w:pPr>
            <w:r>
              <w:rPr>
                <w:rFonts w:eastAsia="Times New Roman" w:cs="Times New Roman"/>
                <w:iCs/>
                <w:kern w:val="0"/>
                <w:sz w:val="24"/>
                <w:szCs w:val="24"/>
                <w:lang w:val="ru-RU" w:eastAsia="ru-RU" w:bidi="ar-SA"/>
              </w:rPr>
              <w:t xml:space="preserve">В соответствии с Таблицей 1 настоящих ТТ устанавливается </w:t>
            </w:r>
            <w:r>
              <w:rPr>
                <w:rFonts w:eastAsia="Times New Roman" w:cs="Times New Roman"/>
                <w:b/>
                <w:i/>
                <w:iCs/>
                <w:kern w:val="0"/>
                <w:sz w:val="24"/>
                <w:szCs w:val="24"/>
                <w:lang w:val="ru-RU" w:eastAsia="ru-RU" w:bidi="ar-SA"/>
              </w:rPr>
              <w:t>запрет/ограничение поставки товаров, происходящих из иностранных государств, преимущество товаров российского происхождения</w:t>
            </w:r>
            <w:r>
              <w:rPr>
                <w:rFonts w:eastAsia="Times New Roman" w:cs="Times New Roman"/>
                <w:iCs/>
                <w:kern w:val="0"/>
                <w:sz w:val="24"/>
                <w:szCs w:val="24"/>
                <w:lang w:val="ru-RU" w:eastAsia="ru-RU" w:bidi="ar-SA"/>
              </w:rPr>
              <w:t>.</w:t>
            </w:r>
          </w:p>
        </w:tc>
        <w:tc>
          <w:tcPr>
            <w:tcW w:w="2126" w:type="dxa"/>
            <w:tcBorders/>
            <w:shd w:color="auto" w:fill="auto" w:val="clear"/>
          </w:tcPr>
          <w:p>
            <w:pPr>
              <w:pStyle w:val="Normal"/>
              <w:widowControl/>
              <w:suppressAutoHyphens w:val="true"/>
              <w:spacing w:before="0" w:after="0"/>
              <w:jc w:val="center"/>
              <w:rPr>
                <w:sz w:val="24"/>
                <w:szCs w:val="24"/>
              </w:rPr>
            </w:pPr>
            <w:r>
              <w:rPr>
                <w:rFonts w:eastAsia="Symbol" w:cs="Symbol"/>
                <w:i/>
                <w:kern w:val="0"/>
                <w:sz w:val="24"/>
                <w:szCs w:val="24"/>
                <w:lang w:val="ru-RU" w:eastAsia="ru-RU" w:bidi="ar-SA"/>
              </w:rPr>
              <w:t>Согласие с требованием</w:t>
            </w:r>
          </w:p>
        </w:tc>
        <w:tc>
          <w:tcPr>
            <w:tcW w:w="2265" w:type="dxa"/>
            <w:tcBorders/>
            <w:shd w:color="auto" w:fill="auto" w:val="clear"/>
          </w:tcPr>
          <w:p>
            <w:pPr>
              <w:pStyle w:val="Normal"/>
              <w:widowControl/>
              <w:suppressAutoHyphens w:val="true"/>
              <w:spacing w:before="0" w:after="0"/>
              <w:jc w:val="center"/>
              <w:rPr>
                <w:sz w:val="24"/>
                <w:szCs w:val="24"/>
              </w:rPr>
            </w:pPr>
            <w:r>
              <w:rPr>
                <w:rFonts w:eastAsia="Times New Roman" w:cs="Times New Roman"/>
                <w:i/>
                <w:iCs/>
                <w:kern w:val="0"/>
                <w:sz w:val="20"/>
                <w:szCs w:val="20"/>
                <w:lang w:val="ru-RU" w:eastAsia="ru-RU" w:bidi="ar-SA"/>
              </w:rPr>
              <w:t>Документы и информацию, подтверждающие страну происхождения товара в соответствии с требованиями Постановления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№1875) или гарантийное письмо (в соответствие с разъяснением Министерства Финансов РФ от 31.01.2025 №24-01-06/8697) о представлении поставщиком информации и документов, подтверждающих страну происхождения товара в соответствии с требованиями Постановления №1875 до момента поставки товара заказчику (указанные требования должны быть отражены в гарантийном письме)</w:t>
            </w:r>
          </w:p>
        </w:tc>
        <w:tc>
          <w:tcPr>
            <w:tcW w:w="1988" w:type="dxa"/>
            <w:tcBorders/>
            <w:shd w:color="auto" w:fill="auto" w:val="clear"/>
          </w:tcPr>
          <w:p>
            <w:pPr>
              <w:pStyle w:val="Normal"/>
              <w:widowControl/>
              <w:suppressAutoHyphens w:val="true"/>
              <w:spacing w:before="60" w:after="60"/>
              <w:jc w:val="center"/>
              <w:rPr>
                <w:b/>
                <w:sz w:val="24"/>
                <w:szCs w:val="24"/>
              </w:rPr>
            </w:pPr>
            <w:r>
              <w:rPr>
                <w:rFonts w:eastAsia="Times New Roman" w:cs="Times New Roman"/>
                <w:b/>
                <w:kern w:val="0"/>
                <w:sz w:val="24"/>
                <w:szCs w:val="24"/>
                <w:lang w:val="ru-RU" w:eastAsia="ru-RU" w:bidi="ar-SA"/>
              </w:rPr>
            </w:r>
          </w:p>
        </w:tc>
      </w:tr>
    </w:tbl>
    <w:p>
      <w:pPr>
        <w:pStyle w:val="Heading3"/>
        <w:numPr>
          <w:ilvl w:val="2"/>
          <w:numId w:val="11"/>
        </w:numPr>
        <w:jc w:val="left"/>
        <w:rPr>
          <w:sz w:val="24"/>
          <w:szCs w:val="24"/>
        </w:rPr>
      </w:pPr>
      <w:bookmarkStart w:id="39" w:name="_Toc191389017"/>
      <w:bookmarkStart w:id="40" w:name="_Hlk140571699"/>
      <w:bookmarkStart w:id="41" w:name="_Toc217307302"/>
      <w:bookmarkStart w:id="42" w:name="_Toc215660633"/>
      <w:bookmarkStart w:id="43" w:name="_Toc230073523"/>
      <w:bookmarkStart w:id="44" w:name="_Hlk140572020"/>
      <w:r>
        <w:rPr>
          <w:sz w:val="24"/>
          <w:szCs w:val="24"/>
        </w:rPr>
        <w:t>В составе заявки необходимо предоставить</w:t>
      </w:r>
      <w:bookmarkEnd w:id="44"/>
      <w:r>
        <w:rPr>
          <w:sz w:val="24"/>
          <w:szCs w:val="24"/>
        </w:rPr>
        <w:t>:</w:t>
      </w:r>
      <w:bookmarkEnd w:id="39"/>
      <w:bookmarkEnd w:id="40"/>
      <w:bookmarkEnd w:id="41"/>
      <w:bookmarkEnd w:id="42"/>
      <w:bookmarkEnd w:id="43"/>
    </w:p>
    <w:p>
      <w:pPr>
        <w:pStyle w:val="Normal"/>
        <w:spacing w:before="0" w:after="60"/>
        <w:jc w:val="both"/>
        <w:rPr>
          <w:b/>
          <w:iCs/>
          <w:sz w:val="24"/>
          <w:szCs w:val="24"/>
        </w:rPr>
      </w:pPr>
      <w:r>
        <w:rPr>
          <w:iCs/>
          <w:sz w:val="24"/>
          <w:szCs w:val="24"/>
        </w:rPr>
        <w:t xml:space="preserve">Участник в составе своей заявки для подтверждения соответствия заявленных характеристик и конструктива предлагаемой продукции требованиям настоящих ТТ, предоставляет следующие документы: </w:t>
      </w:r>
    </w:p>
    <w:p>
      <w:pPr>
        <w:sectPr>
          <w:headerReference w:type="default" r:id="rId12"/>
          <w:headerReference w:type="first" r:id="rId13"/>
          <w:type w:val="nextPage"/>
          <w:pgSz w:orient="landscape" w:w="16838" w:h="11906"/>
          <w:pgMar w:left="992" w:right="1812" w:gutter="0" w:header="680" w:top="851" w:footer="0" w:bottom="851"/>
          <w:pgNumType w:fmt="decimal"/>
          <w:formProt w:val="false"/>
          <w:textDirection w:val="lrTb"/>
          <w:docGrid w:type="default" w:linePitch="381" w:charSpace="0"/>
        </w:sectPr>
        <w:pStyle w:val="ListParagraph"/>
        <w:numPr>
          <w:ilvl w:val="0"/>
          <w:numId w:val="10"/>
        </w:numPr>
        <w:suppressAutoHyphens w:val="false"/>
        <w:spacing w:before="0" w:after="60"/>
        <w:ind w:left="426" w:hanging="437"/>
        <w:contextualSpacing w:val="false"/>
        <w:jc w:val="both"/>
        <w:rPr/>
      </w:pPr>
      <w:r>
        <w:rPr>
          <w:iCs/>
        </w:rPr>
        <w:t>Техническое предложение, подготовленное в соответствии с настоящими ТТ по форме, представленной в Документации о закупке.</w:t>
      </w:r>
    </w:p>
    <w:p>
      <w:pPr>
        <w:pStyle w:val="Heading1"/>
        <w:numPr>
          <w:ilvl w:val="0"/>
          <w:numId w:val="3"/>
        </w:numPr>
        <w:ind w:left="0" w:hanging="0"/>
        <w:jc w:val="center"/>
        <w:rPr>
          <w:sz w:val="32"/>
          <w:szCs w:val="32"/>
        </w:rPr>
      </w:pPr>
      <w:bookmarkStart w:id="45" w:name="_Toc75446583"/>
      <w:bookmarkStart w:id="46" w:name="_Toc230073524"/>
      <w:bookmarkStart w:id="47" w:name="_Toc53393312"/>
      <w:r>
        <w:rPr>
          <w:sz w:val="32"/>
          <w:szCs w:val="32"/>
        </w:rPr>
        <w:t>Требования к документации по ценообразованию</w:t>
      </w:r>
      <w:bookmarkEnd w:id="47"/>
      <w:r>
        <w:rPr>
          <w:sz w:val="32"/>
          <w:szCs w:val="32"/>
        </w:rPr>
        <w:t xml:space="preserve"> на этапе закупки</w:t>
      </w:r>
      <w:bookmarkEnd w:id="45"/>
      <w:bookmarkEnd w:id="46"/>
    </w:p>
    <w:p>
      <w:pPr>
        <w:pStyle w:val="Normal"/>
        <w:tabs>
          <w:tab w:val="clear" w:pos="708"/>
          <w:tab w:val="left" w:pos="567" w:leader="none"/>
        </w:tabs>
        <w:spacing w:before="0" w:after="120"/>
        <w:jc w:val="both"/>
        <w:rPr>
          <w:bCs/>
          <w:iCs/>
          <w:sz w:val="24"/>
          <w:szCs w:val="24"/>
          <w:lang w:eastAsia="x-none"/>
        </w:rPr>
      </w:pPr>
      <w:r>
        <w:rPr>
          <w:bCs/>
          <w:iCs/>
          <w:sz w:val="24"/>
          <w:szCs w:val="24"/>
          <w:lang w:eastAsia="x-none"/>
        </w:rPr>
        <w:t>3.1. Стоимость продукции должна включать затраты на транспортировку, упаковку, маркировку, страхование, уплату налогов, таможенных пошлин, сборов и все остальные расходы, связанные с исполнением обязательств Участника по договору.</w:t>
      </w:r>
    </w:p>
    <w:p>
      <w:pPr>
        <w:pStyle w:val="Normal"/>
        <w:tabs>
          <w:tab w:val="clear" w:pos="708"/>
          <w:tab w:val="left" w:pos="567" w:leader="none"/>
        </w:tabs>
        <w:spacing w:before="0" w:after="120"/>
        <w:jc w:val="both"/>
        <w:rPr>
          <w:bCs/>
          <w:iCs/>
          <w:sz w:val="24"/>
          <w:szCs w:val="24"/>
          <w:lang w:eastAsia="x-none"/>
        </w:rPr>
      </w:pPr>
      <w:r>
        <w:rPr>
          <w:bCs/>
          <w:iCs/>
          <w:sz w:val="24"/>
          <w:szCs w:val="24"/>
          <w:lang w:eastAsia="x-none"/>
        </w:rPr>
        <w:t xml:space="preserve">3.2. В обоснование стоимости своей заявки Участник предоставляет Коммерческое предложение по форме </w:t>
      </w:r>
      <w:bookmarkStart w:id="48" w:name="_Hlk88325985"/>
      <w:r>
        <w:rPr>
          <w:bCs/>
          <w:iCs/>
          <w:sz w:val="24"/>
          <w:szCs w:val="24"/>
          <w:lang w:eastAsia="x-none"/>
        </w:rPr>
        <w:t>(с учетом прилагаемой к ней инструкции по заполнению)</w:t>
      </w:r>
      <w:bookmarkEnd w:id="48"/>
      <w:r>
        <w:rPr>
          <w:bCs/>
          <w:iCs/>
          <w:sz w:val="24"/>
          <w:szCs w:val="24"/>
          <w:lang w:eastAsia="x-none"/>
        </w:rPr>
        <w:t>, приведенной в Документации о закупке.</w:t>
      </w:r>
    </w:p>
    <w:p>
      <w:pPr>
        <w:pStyle w:val="Normal"/>
        <w:tabs>
          <w:tab w:val="clear" w:pos="708"/>
          <w:tab w:val="left" w:pos="567" w:leader="none"/>
        </w:tabs>
        <w:spacing w:before="0" w:after="120"/>
        <w:jc w:val="both"/>
        <w:rPr>
          <w:bCs/>
          <w:iCs/>
          <w:sz w:val="24"/>
          <w:szCs w:val="24"/>
          <w:lang w:eastAsia="x-none"/>
        </w:rPr>
      </w:pPr>
      <w:bookmarkStart w:id="49" w:name="_Toc126218735"/>
      <w:r>
        <w:rPr>
          <w:bCs/>
          <w:iCs/>
          <w:sz w:val="24"/>
          <w:szCs w:val="24"/>
          <w:lang w:eastAsia="x-none"/>
        </w:rPr>
        <w:t>3.3. Дополнительные документы по ценообразованию в состав заявки не включаются.</w:t>
      </w:r>
      <w:bookmarkEnd w:id="49"/>
    </w:p>
    <w:p>
      <w:pPr>
        <w:pStyle w:val="Normal"/>
        <w:rPr>
          <w:rFonts w:eastAsia="Calibri"/>
          <w:b/>
          <w:iCs/>
          <w:lang w:val="x-none" w:eastAsia="x-none"/>
        </w:rPr>
      </w:pPr>
      <w:r>
        <w:rPr/>
      </w:r>
    </w:p>
    <w:sectPr>
      <w:headerReference w:type="default" r:id="rId14"/>
      <w:headerReference w:type="first" r:id="rId15"/>
      <w:type w:val="nextPage"/>
      <w:pgSz w:w="11906" w:h="16838"/>
      <w:pgMar w:left="1276" w:right="709" w:gutter="0" w:header="284" w:top="1134" w:footer="0" w:bottom="992"/>
      <w:pgNumType w:fmt="decimal"/>
      <w:formProt w:val="false"/>
      <w:titlePg/>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Calibri">
    <w:charset w:val="01"/>
    <w:family w:val="roman"/>
    <w:pitch w:val="variable"/>
  </w:font>
  <w:font w:name="Courier New">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Tahoma">
    <w:charset w:val="01"/>
    <w:family w:val="roman"/>
    <w:pitch w:val="variable"/>
  </w:font>
  <w:font w:name="Arial Unicode MS">
    <w:charset w:val="01"/>
    <w:family w:val="roman"/>
    <w:pitch w:val="variable"/>
  </w:font>
  <w:font w:name="Verdana">
    <w:charset w:val="01"/>
    <w:family w:val="roman"/>
    <w:pitch w:val="variable"/>
  </w:font>
  <w:font w:name="Garamond">
    <w:charset w:val="01"/>
    <w:family w:val="roman"/>
    <w:pitch w:val="variable"/>
  </w:font>
  <w:font w:name="Montserrat">
    <w:charset w:val="01"/>
    <w:family w:val="roman"/>
    <w:pitch w:val="variable"/>
  </w:font>
  <w:font w:name="Segoe UI">
    <w:charset w:val="01"/>
    <w:family w:val="roman"/>
    <w:pitch w:val="variable"/>
  </w:font>
  <w:font w:name="Courier New">
    <w:charset w:val="01"/>
    <w:family w:val="modern"/>
    <w:pitch w:val="fixed"/>
  </w:font>
  <w:font w:name="Wingdings">
    <w:charset w:val="02"/>
    <w:family w:val="auto"/>
    <w:pitch w:val="default"/>
  </w:font>
  <w:font w:name="Symbol">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mc:AlternateContent>
        <mc:Choice Requires="wps">
          <w:drawing>
            <wp:anchor behindDoc="0" distT="0" distB="0" distL="0" distR="0" simplePos="0" locked="0" layoutInCell="0" allowOverlap="1" relativeHeight="2" wp14:anchorId="799DA0F5">
              <wp:simplePos x="0" y="0"/>
              <wp:positionH relativeFrom="margin">
                <wp:align>center</wp:align>
              </wp:positionH>
              <wp:positionV relativeFrom="paragraph">
                <wp:posOffset>635</wp:posOffset>
              </wp:positionV>
              <wp:extent cx="14605" cy="14605"/>
              <wp:effectExtent l="0" t="0" r="0" b="0"/>
              <wp:wrapSquare wrapText="bothSides"/>
              <wp:docPr id="1" name="Врезка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rIns="0" tIns="0" bIns="0" anchor="t">
                      <a:spAutoFit/>
                    </wps:bodyPr>
                  </wps:wsp>
                </a:graphicData>
              </a:graphic>
            </wp:anchor>
          </w:drawing>
        </mc:Choice>
        <mc:Fallback>
          <w:pict>
            <v:rect id="shape_0" ID="Врезка1" path="m0,0l-2147483645,0l-2147483645,-2147483646l0,-2147483646xe" stroked="f" o:allowincell="f" style="position:absolute;margin-left:0pt;margin-top:0.05pt;width:1.1pt;height:1.1pt;mso-wrap-style:square;v-text-anchor:top;mso-position-horizontal:center;mso-position-horizontal-relative:margin" wp14:anchorId="799DA0F5">
              <v:fill o:detectmouseclick="t" on="false"/>
              <v:stroke color="#3465a4" joinstyle="round" endcap="flat"/>
              <v:textbo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2</w:t>
    </w:r>
    <w:r>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0</w:t>
    </w:r>
    <w:r>
      <w:rPr/>
      <w:fldChar w:fldCharType="end"/>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360" w:hanging="360"/>
      </w:pPr>
      <w:rPr/>
    </w:lvl>
    <w:lvl w:ilvl="1">
      <w:start w:val="1"/>
      <w:numFmt w:val="decimal"/>
      <w:lvlText w:val="%1.%2."/>
      <w:lvlJc w:val="left"/>
      <w:pPr>
        <w:tabs>
          <w:tab w:val="num" w:pos="357"/>
        </w:tabs>
        <w:ind w:left="0" w:hanging="0"/>
      </w:pPr>
      <w:rPr/>
    </w:lvl>
    <w:lvl w:ilvl="2">
      <w:start w:val="1"/>
      <w:numFmt w:val="decimal"/>
      <w:lvlText w:val="%1.%2.%3."/>
      <w:lvlJc w:val="left"/>
      <w:pPr>
        <w:tabs>
          <w:tab w:val="num" w:pos="357"/>
        </w:tabs>
        <w:ind w:left="0" w:hanging="0"/>
      </w:pPr>
      <w:rPr/>
    </w:lvl>
    <w:lvl w:ilvl="3">
      <w:start w:val="1"/>
      <w:numFmt w:val="decimal"/>
      <w:lvlText w:val="%1.%2.%3.%4."/>
      <w:lvlJc w:val="left"/>
      <w:pPr>
        <w:tabs>
          <w:tab w:val="num" w:pos="357"/>
        </w:tabs>
        <w:ind w:left="0" w:hanging="0"/>
      </w:pPr>
      <w:rPr/>
    </w:lvl>
    <w:lvl w:ilvl="4">
      <w:start w:val="1"/>
      <w:numFmt w:val="decimal"/>
      <w:lvlText w:val="%1.%2.%3.%4.%5."/>
      <w:lvlJc w:val="left"/>
      <w:pPr>
        <w:tabs>
          <w:tab w:val="num" w:pos="2520"/>
        </w:tabs>
        <w:ind w:left="0" w:hanging="0"/>
      </w:pPr>
      <w:rPr/>
    </w:lvl>
    <w:lvl w:ilvl="5">
      <w:start w:val="1"/>
      <w:numFmt w:val="decimal"/>
      <w:lvlText w:val="%1.%2.%3.%4.%5.%6."/>
      <w:lvlJc w:val="left"/>
      <w:pPr>
        <w:tabs>
          <w:tab w:val="num" w:pos="357"/>
        </w:tabs>
        <w:ind w:left="0" w:hanging="0"/>
      </w:pPr>
      <w:rPr/>
    </w:lvl>
    <w:lvl w:ilvl="6">
      <w:start w:val="1"/>
      <w:numFmt w:val="decimal"/>
      <w:lvlText w:val="%1.%2.%3.%4.%5.%6.%7."/>
      <w:lvlJc w:val="left"/>
      <w:pPr>
        <w:tabs>
          <w:tab w:val="num" w:pos="357"/>
        </w:tabs>
        <w:ind w:left="0" w:hanging="0"/>
      </w:pPr>
      <w:rPr/>
    </w:lvl>
    <w:lvl w:ilvl="7">
      <w:start w:val="1"/>
      <w:numFmt w:val="decimal"/>
      <w:lvlText w:val="%1.%2.%3.%4.%5.%6.%7.%8."/>
      <w:lvlJc w:val="left"/>
      <w:pPr>
        <w:tabs>
          <w:tab w:val="num" w:pos="357"/>
        </w:tabs>
        <w:ind w:left="0" w:hanging="0"/>
      </w:pPr>
      <w:rPr/>
    </w:lvl>
    <w:lvl w:ilvl="8">
      <w:start w:val="1"/>
      <w:numFmt w:val="decimal"/>
      <w:lvlText w:val="%1.%2.%3.%4.%5.%6.%7.%8.%9."/>
      <w:lvlJc w:val="left"/>
      <w:pPr>
        <w:tabs>
          <w:tab w:val="num" w:pos="357"/>
        </w:tabs>
        <w:ind w:left="0" w:hanging="0"/>
      </w:pPr>
      <w:rPr/>
    </w:lvl>
  </w:abstractNum>
  <w:abstractNum w:abstractNumId="2">
    <w:lvl w:ilvl="0">
      <w:start w:val="4"/>
      <w:numFmt w:val="bullet"/>
      <w:lvlText w:val="-"/>
      <w:lvlJc w:val="left"/>
      <w:pPr>
        <w:tabs>
          <w:tab w:val="num" w:pos="0"/>
        </w:tabs>
        <w:ind w:left="-207" w:hanging="360"/>
      </w:pPr>
      <w:rPr>
        <w:rFonts w:ascii="Times New Roman" w:hAnsi="Times New Roman" w:cs="Times New Roman" w:hint="default"/>
      </w:rPr>
    </w:lvl>
    <w:lvl w:ilvl="1">
      <w:start w:val="1"/>
      <w:numFmt w:val="bullet"/>
      <w:lvlText w:val="o"/>
      <w:lvlJc w:val="left"/>
      <w:pPr>
        <w:tabs>
          <w:tab w:val="num" w:pos="513"/>
        </w:tabs>
        <w:ind w:left="513" w:hanging="360"/>
      </w:pPr>
      <w:rPr>
        <w:rFonts w:ascii="Courier New" w:hAnsi="Courier New" w:cs="Courier New" w:hint="default"/>
      </w:rPr>
    </w:lvl>
    <w:lvl w:ilvl="2">
      <w:start w:val="1"/>
      <w:numFmt w:val="bullet"/>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3">
    <w:lvl w:ilvl="0">
      <w:start w:val="1"/>
      <w:numFmt w:val="decimal"/>
      <w:lvlText w:val="%1."/>
      <w:lvlJc w:val="left"/>
      <w:pPr>
        <w:tabs>
          <w:tab w:val="num" w:pos="0"/>
        </w:tabs>
        <w:ind w:left="4613" w:hanging="360"/>
      </w:pPr>
      <w:rPr>
        <w:smallCaps w:val="false"/>
        <w:caps w:val="false"/>
        <w:dstrike w:val="false"/>
        <w:strike w:val="false"/>
        <w:vertAlign w:val="baseline"/>
        <w:position w:val="0"/>
        <w:sz w:val="28"/>
        <w:sz w:val="28"/>
        <w:spacing w:val="0"/>
        <w:i w:val="false"/>
        <w:u w:val="none"/>
        <w:b/>
        <w:kern w:val="0"/>
        <w:effect w:val="none"/>
        <w:szCs w:val="28"/>
        <w:iCs w:val="false"/>
        <w:bCs w:val="false"/>
        <w:em w:val="none"/>
        <w:vanish w:val="false"/>
        <w:rFonts w:ascii="Times New Roman" w:hAnsi="Times New Roman" w:cs="Times New Roman"/>
        <w:color w:val="00000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4118" w:hanging="432"/>
      </w:pPr>
      <w:rPr>
        <w:sz w:val="28"/>
        <w:i w:val="false"/>
        <w:b/>
        <w:szCs w:val="28"/>
        <w:iCs/>
        <w:bCs/>
        <w:rFonts w:ascii="Times New Roman" w:hAnsi="Times New Roman" w:cs="Times New Roman"/>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1134" w:hanging="1134"/>
      </w:pPr>
      <w:rPr/>
    </w:lvl>
    <w:lvl w:ilvl="1">
      <w:start w:val="1"/>
      <w:numFmt w:val="decimal"/>
      <w:lvlText w:val="%1.%2."/>
      <w:lvlJc w:val="left"/>
      <w:pPr>
        <w:tabs>
          <w:tab w:val="num" w:pos="0"/>
        </w:tabs>
        <w:ind w:left="1134" w:hanging="1134"/>
      </w:pPr>
      <w:rPr/>
    </w:lvl>
    <w:lvl w:ilvl="2">
      <w:start w:val="1"/>
      <w:numFmt w:val="decimal"/>
      <w:lvlText w:val="%1.%2.%3."/>
      <w:lvlJc w:val="left"/>
      <w:pPr>
        <w:tabs>
          <w:tab w:val="num" w:pos="0"/>
        </w:tabs>
        <w:ind w:left="1134" w:hanging="1134"/>
      </w:pPr>
      <w:rPr/>
    </w:lvl>
    <w:lvl w:ilvl="3">
      <w:start w:val="1"/>
      <w:numFmt w:val="russianLower"/>
      <w:lvlText w:val="(%4)"/>
      <w:lvlJc w:val="left"/>
      <w:pPr>
        <w:tabs>
          <w:tab w:val="num" w:pos="0"/>
        </w:tabs>
        <w:ind w:left="1985" w:hanging="567"/>
      </w:pPr>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lvl>
    <w:lvl w:ilvl="6">
      <w:start w:val="1"/>
      <w:numFmt w:val="none"/>
      <w:suff w:val="nothing"/>
      <w:lvlText w:val=""/>
      <w:lvlJc w:val="left"/>
      <w:pPr>
        <w:tabs>
          <w:tab w:val="num" w:pos="0"/>
        </w:tabs>
        <w:ind w:left="1701"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1134" w:hanging="0"/>
      </w:pPr>
      <w:rPr/>
    </w:lvl>
  </w:abstractNum>
  <w:abstractNum w:abstractNumId="5">
    <w:lvl w:ilvl="0">
      <w:start w:val="1"/>
      <w:numFmt w:val="decimal"/>
      <w:lvlText w:val="1.%1"/>
      <w:lvlJc w:val="left"/>
      <w:pPr>
        <w:tabs>
          <w:tab w:val="num" w:pos="0"/>
        </w:tabs>
        <w:ind w:left="1429"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6">
    <w:lvl w:ilvl="0">
      <w:start w:val="1"/>
      <w:numFmt w:val="decimal"/>
      <w:lvlText w:val="%1."/>
      <w:lvlJc w:val="left"/>
      <w:pPr>
        <w:tabs>
          <w:tab w:val="num" w:pos="0"/>
        </w:tabs>
        <w:ind w:left="360" w:hanging="360"/>
      </w:pPr>
      <w:rPr>
        <w:sz w:val="24"/>
        <w:b/>
        <w:szCs w:val="24"/>
        <w:bCs w:val="false"/>
      </w:rPr>
    </w:lvl>
    <w:lvl w:ilvl="1">
      <w:start w:val="1"/>
      <w:numFmt w:val="decimal"/>
      <w:lvlText w:val="%1.%2."/>
      <w:lvlJc w:val="left"/>
      <w:pPr>
        <w:tabs>
          <w:tab w:val="num" w:pos="0"/>
        </w:tabs>
        <w:ind w:left="716" w:hanging="432"/>
      </w:pPr>
      <w:rPr>
        <w:sz w:val="24"/>
        <w:b w:val="false"/>
        <w:szCs w:val="24"/>
        <w:bCs/>
      </w:rPr>
    </w:lvl>
    <w:lvl w:ilvl="2">
      <w:start w:val="1"/>
      <w:numFmt w:val="decimal"/>
      <w:lvlText w:val="%1.%2.%3."/>
      <w:lvlJc w:val="left"/>
      <w:pPr>
        <w:tabs>
          <w:tab w:val="num" w:pos="0"/>
        </w:tabs>
        <w:ind w:left="1224" w:hanging="504"/>
      </w:pPr>
      <w:rPr>
        <w:sz w:val="24"/>
        <w:szCs w:val="24"/>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numFmt w:val="bullet"/>
      <w:lvlText w:val="•"/>
      <w:lvlJc w:val="left"/>
      <w:pPr>
        <w:tabs>
          <w:tab w:val="num" w:pos="0"/>
        </w:tabs>
        <w:ind w:left="1065" w:hanging="705"/>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2"/>
      <w:numFmt w:val="decimal"/>
      <w:lvlText w:val="%1."/>
      <w:lvlJc w:val="left"/>
      <w:pPr>
        <w:tabs>
          <w:tab w:val="num" w:pos="0"/>
        </w:tabs>
        <w:ind w:left="540" w:hanging="540"/>
      </w:pPr>
      <w:rPr/>
    </w:lvl>
    <w:lvl w:ilvl="1">
      <w:start w:val="2"/>
      <w:numFmt w:val="decimal"/>
      <w:lvlText w:val="%1.%2."/>
      <w:lvlJc w:val="left"/>
      <w:pPr>
        <w:tabs>
          <w:tab w:val="num" w:pos="0"/>
        </w:tabs>
        <w:ind w:left="900" w:hanging="540"/>
      </w:pPr>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680" w:hanging="180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10"/>
  <w:trackRevisio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zh-TW" w:bidi="ar-SA"/>
  <w:documentProtection w:edit="trackedChanges" w:enforcement="1"/>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uiPriority="99"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2166f"/>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Heading3"/>
    <w:next w:val="Normal"/>
    <w:link w:val="1"/>
    <w:qFormat/>
    <w:rsid w:val="00353a27"/>
    <w:pPr>
      <w:numPr>
        <w:ilvl w:val="0"/>
      </w:numPr>
      <w:outlineLvl w:val="0"/>
    </w:pPr>
    <w:rPr/>
  </w:style>
  <w:style w:type="paragraph" w:styleId="Heading2">
    <w:name w:val="Heading 2"/>
    <w:basedOn w:val="Heading4"/>
    <w:next w:val="Normal"/>
    <w:link w:val="2"/>
    <w:qFormat/>
    <w:rsid w:val="00ea61a8"/>
    <w:pPr>
      <w:outlineLvl w:val="1"/>
    </w:pPr>
    <w:rPr/>
  </w:style>
  <w:style w:type="paragraph" w:styleId="Heading3">
    <w:name w:val="Heading 3"/>
    <w:basedOn w:val="Normal"/>
    <w:next w:val="Normal"/>
    <w:link w:val="3"/>
    <w:autoRedefine/>
    <w:qFormat/>
    <w:rsid w:val="00cb6c1f"/>
    <w:pPr>
      <w:keepNext w:val="true"/>
      <w:numPr>
        <w:ilvl w:val="2"/>
        <w:numId w:val="3"/>
      </w:numPr>
      <w:spacing w:before="120" w:after="60"/>
      <w:jc w:val="both"/>
      <w:outlineLvl w:val="2"/>
    </w:pPr>
    <w:rPr>
      <w:rFonts w:eastAsia="Calibri"/>
      <w:b/>
      <w:lang w:val="x-none" w:eastAsia="x-none"/>
    </w:rPr>
  </w:style>
  <w:style w:type="paragraph" w:styleId="Heading4">
    <w:name w:val="Heading 4"/>
    <w:basedOn w:val="Heading3"/>
    <w:next w:val="Normal"/>
    <w:link w:val="4"/>
    <w:qFormat/>
    <w:rsid w:val="006629c9"/>
    <w:pPr>
      <w:numPr>
        <w:ilvl w:val="0"/>
        <w:numId w:val="0"/>
      </w:numPr>
      <w:tabs>
        <w:tab w:val="clear" w:pos="708"/>
        <w:tab w:val="left" w:pos="0" w:leader="none"/>
      </w:tabs>
      <w:ind w:left="4118" w:hanging="432"/>
      <w:outlineLvl w:val="3"/>
    </w:pPr>
    <w:rPr>
      <w:bCs/>
    </w:rPr>
  </w:style>
  <w:style w:type="paragraph" w:styleId="Heading5">
    <w:name w:val="Heading 5"/>
    <w:basedOn w:val="Normal"/>
    <w:next w:val="Normal"/>
    <w:link w:val="5"/>
    <w:uiPriority w:val="9"/>
    <w:qFormat/>
    <w:rsid w:val="0076353a"/>
    <w:pPr>
      <w:spacing w:before="240" w:after="60"/>
      <w:outlineLvl w:val="4"/>
    </w:pPr>
    <w:rPr>
      <w:b/>
      <w:bCs/>
      <w:i/>
      <w:iCs/>
      <w:sz w:val="26"/>
      <w:szCs w:val="26"/>
      <w:lang w:val="x-none" w:eastAsia="x-none"/>
    </w:rPr>
  </w:style>
  <w:style w:type="paragraph" w:styleId="Heading6">
    <w:name w:val="Heading 6"/>
    <w:basedOn w:val="Normal"/>
    <w:next w:val="Normal"/>
    <w:link w:val="6"/>
    <w:uiPriority w:val="9"/>
    <w:qFormat/>
    <w:rsid w:val="00d22f6d"/>
    <w:pPr>
      <w:keepNext w:val="true"/>
      <w:keepLines/>
      <w:spacing w:before="200" w:after="0"/>
      <w:outlineLvl w:val="5"/>
    </w:pPr>
    <w:rPr>
      <w:rFonts w:ascii="Cambria" w:hAnsi="Cambria"/>
      <w:i/>
      <w:iCs/>
      <w:color w:val="243F60"/>
      <w:sz w:val="20"/>
      <w:szCs w:val="20"/>
      <w:lang w:val="x-none" w:eastAsia="x-none"/>
    </w:rPr>
  </w:style>
  <w:style w:type="paragraph" w:styleId="Heading7">
    <w:name w:val="Heading 7"/>
    <w:basedOn w:val="Normal"/>
    <w:next w:val="Normal"/>
    <w:link w:val="7"/>
    <w:uiPriority w:val="9"/>
    <w:qFormat/>
    <w:rsid w:val="00d22f6d"/>
    <w:pPr>
      <w:keepNext w:val="true"/>
      <w:keepLines/>
      <w:spacing w:before="200" w:after="0"/>
      <w:outlineLvl w:val="6"/>
    </w:pPr>
    <w:rPr>
      <w:rFonts w:ascii="Cambria" w:hAnsi="Cambria"/>
      <w:i/>
      <w:iCs/>
      <w:color w:val="404040"/>
      <w:sz w:val="20"/>
      <w:szCs w:val="20"/>
      <w:lang w:val="x-none" w:eastAsia="x-none"/>
    </w:rPr>
  </w:style>
  <w:style w:type="paragraph" w:styleId="Heading8">
    <w:name w:val="Heading 8"/>
    <w:basedOn w:val="Normal"/>
    <w:next w:val="Normal"/>
    <w:link w:val="8"/>
    <w:uiPriority w:val="9"/>
    <w:qFormat/>
    <w:rsid w:val="00d22f6d"/>
    <w:pPr>
      <w:keepNext w:val="true"/>
      <w:keepLines/>
      <w:spacing w:before="200" w:after="0"/>
      <w:outlineLvl w:val="7"/>
    </w:pPr>
    <w:rPr>
      <w:rFonts w:ascii="Cambria" w:hAnsi="Cambria"/>
      <w:color w:val="4F81BD"/>
      <w:sz w:val="20"/>
      <w:szCs w:val="20"/>
      <w:lang w:val="x-none" w:eastAsia="x-none"/>
    </w:rPr>
  </w:style>
  <w:style w:type="paragraph" w:styleId="Heading9">
    <w:name w:val="Heading 9"/>
    <w:basedOn w:val="Normal"/>
    <w:next w:val="Normal"/>
    <w:link w:val="9"/>
    <w:uiPriority w:val="9"/>
    <w:qFormat/>
    <w:rsid w:val="0076353a"/>
    <w:pPr>
      <w:spacing w:before="240" w:after="60"/>
      <w:outlineLvl w:val="8"/>
    </w:pPr>
    <w:rPr>
      <w:rFonts w:ascii="Arial" w:hAnsi="Arial"/>
      <w:sz w:val="22"/>
      <w:szCs w:val="22"/>
      <w:lang w:val="x-none" w:eastAsia="x-none"/>
    </w:rPr>
  </w:style>
  <w:style w:type="character" w:styleId="DefaultParagraphFont" w:default="1">
    <w:name w:val="Default Paragraph Font"/>
    <w:uiPriority w:val="1"/>
    <w:semiHidden/>
    <w:unhideWhenUsed/>
    <w:qFormat/>
    <w:rPr/>
  </w:style>
  <w:style w:type="character" w:styleId="Style" w:customStyle="1">
    <w:name w:val="Символ сноски"/>
    <w:qFormat/>
    <w:rsid w:val="00d561d9"/>
    <w:rPr>
      <w:vertAlign w:val="superscript"/>
    </w:rPr>
  </w:style>
  <w:style w:type="character" w:styleId="FootnoteReference">
    <w:name w:val="Footnote Reference"/>
    <w:rPr>
      <w:vertAlign w:val="superscript"/>
    </w:rPr>
  </w:style>
  <w:style w:type="character" w:styleId="Pagenumber">
    <w:name w:val="page number"/>
    <w:basedOn w:val="DefaultParagraphFont"/>
    <w:qFormat/>
    <w:rsid w:val="006c2f3f"/>
    <w:rPr/>
  </w:style>
  <w:style w:type="character" w:styleId="Hyperlink">
    <w:name w:val="Hyperlink"/>
    <w:uiPriority w:val="99"/>
    <w:rsid w:val="006c2f3f"/>
    <w:rPr>
      <w:color w:val="0000FF"/>
      <w:u w:val="single"/>
    </w:rPr>
  </w:style>
  <w:style w:type="character" w:styleId="Annotationreference">
    <w:name w:val="annotation reference"/>
    <w:uiPriority w:val="99"/>
    <w:semiHidden/>
    <w:qFormat/>
    <w:rsid w:val="00b714b0"/>
    <w:rPr>
      <w:sz w:val="16"/>
      <w:szCs w:val="16"/>
    </w:rPr>
  </w:style>
  <w:style w:type="character" w:styleId="Strong">
    <w:name w:val="Strong"/>
    <w:uiPriority w:val="22"/>
    <w:qFormat/>
    <w:rsid w:val="00165965"/>
    <w:rPr>
      <w:b/>
      <w:bCs/>
    </w:rPr>
  </w:style>
  <w:style w:type="character" w:styleId="6" w:customStyle="1">
    <w:name w:val="Заголовок 6 Знак"/>
    <w:uiPriority w:val="9"/>
    <w:qFormat/>
    <w:rsid w:val="00d22f6d"/>
    <w:rPr>
      <w:rFonts w:ascii="Cambria" w:hAnsi="Cambria"/>
      <w:i/>
      <w:iCs/>
      <w:color w:val="243F60"/>
      <w:lang w:val="x-none" w:eastAsia="x-none"/>
    </w:rPr>
  </w:style>
  <w:style w:type="character" w:styleId="7" w:customStyle="1">
    <w:name w:val="Заголовок 7 Знак"/>
    <w:uiPriority w:val="9"/>
    <w:qFormat/>
    <w:rsid w:val="00d22f6d"/>
    <w:rPr>
      <w:rFonts w:ascii="Cambria" w:hAnsi="Cambria"/>
      <w:i/>
      <w:iCs/>
      <w:color w:val="404040"/>
      <w:lang w:val="x-none" w:eastAsia="x-none"/>
    </w:rPr>
  </w:style>
  <w:style w:type="character" w:styleId="8" w:customStyle="1">
    <w:name w:val="Заголовок 8 Знак"/>
    <w:uiPriority w:val="9"/>
    <w:qFormat/>
    <w:rsid w:val="00d22f6d"/>
    <w:rPr>
      <w:rFonts w:ascii="Cambria" w:hAnsi="Cambria"/>
      <w:color w:val="4F81BD"/>
      <w:lang w:val="x-none" w:eastAsia="x-none"/>
    </w:rPr>
  </w:style>
  <w:style w:type="character" w:styleId="1" w:customStyle="1">
    <w:name w:val="Заголовок 1 Знак"/>
    <w:qFormat/>
    <w:rsid w:val="00353a27"/>
    <w:rPr>
      <w:rFonts w:eastAsia="Calibri"/>
      <w:b/>
      <w:sz w:val="28"/>
      <w:szCs w:val="28"/>
      <w:lang w:val="x-none" w:eastAsia="x-none"/>
    </w:rPr>
  </w:style>
  <w:style w:type="character" w:styleId="2" w:customStyle="1">
    <w:name w:val="Заголовок 2 Знак"/>
    <w:qFormat/>
    <w:rsid w:val="00ea61a8"/>
    <w:rPr>
      <w:rFonts w:eastAsia="Calibri"/>
      <w:b/>
      <w:bCs/>
      <w:sz w:val="24"/>
      <w:szCs w:val="24"/>
      <w:lang w:val="x-none" w:eastAsia="x-none"/>
    </w:rPr>
  </w:style>
  <w:style w:type="character" w:styleId="3" w:customStyle="1">
    <w:name w:val="Заголовок 3 Знак"/>
    <w:qFormat/>
    <w:rsid w:val="00cb6c1f"/>
    <w:rPr>
      <w:rFonts w:eastAsia="Calibri"/>
      <w:b/>
      <w:sz w:val="28"/>
      <w:szCs w:val="28"/>
      <w:lang w:val="x-none" w:eastAsia="x-none"/>
    </w:rPr>
  </w:style>
  <w:style w:type="character" w:styleId="4" w:customStyle="1">
    <w:name w:val="Заголовок 4 Знак"/>
    <w:qFormat/>
    <w:rsid w:val="006629c9"/>
    <w:rPr>
      <w:rFonts w:eastAsia="Calibri"/>
      <w:b/>
      <w:bCs/>
      <w:sz w:val="28"/>
      <w:szCs w:val="28"/>
      <w:lang w:val="x-none" w:eastAsia="x-none"/>
    </w:rPr>
  </w:style>
  <w:style w:type="character" w:styleId="5" w:customStyle="1">
    <w:name w:val="Заголовок 5 Знак"/>
    <w:uiPriority w:val="9"/>
    <w:qFormat/>
    <w:rsid w:val="00d22f6d"/>
    <w:rPr>
      <w:b/>
      <w:bCs/>
      <w:i/>
      <w:iCs/>
      <w:sz w:val="26"/>
      <w:szCs w:val="26"/>
    </w:rPr>
  </w:style>
  <w:style w:type="character" w:styleId="9" w:customStyle="1">
    <w:name w:val="Заголовок 9 Знак"/>
    <w:uiPriority w:val="9"/>
    <w:qFormat/>
    <w:rsid w:val="00d22f6d"/>
    <w:rPr>
      <w:rFonts w:ascii="Arial" w:hAnsi="Arial" w:cs="Arial"/>
      <w:sz w:val="22"/>
      <w:szCs w:val="22"/>
    </w:rPr>
  </w:style>
  <w:style w:type="character" w:styleId="Style1" w:customStyle="1">
    <w:name w:val="Название Знак"/>
    <w:link w:val="15"/>
    <w:uiPriority w:val="10"/>
    <w:qFormat/>
    <w:rsid w:val="00d22f6d"/>
    <w:rPr>
      <w:sz w:val="28"/>
    </w:rPr>
  </w:style>
  <w:style w:type="character" w:styleId="Style2" w:customStyle="1">
    <w:name w:val="Подзаголовок Знак"/>
    <w:uiPriority w:val="11"/>
    <w:qFormat/>
    <w:rsid w:val="00d22f6d"/>
    <w:rPr>
      <w:rFonts w:ascii="Cambria" w:hAnsi="Cambria"/>
      <w:i/>
      <w:iCs/>
      <w:color w:val="4F81BD"/>
      <w:spacing w:val="15"/>
      <w:sz w:val="24"/>
      <w:szCs w:val="24"/>
      <w:lang w:val="x-none" w:eastAsia="x-none"/>
    </w:rPr>
  </w:style>
  <w:style w:type="character" w:styleId="Emphasis">
    <w:name w:val="Emphasis"/>
    <w:uiPriority w:val="20"/>
    <w:qFormat/>
    <w:rsid w:val="00d22f6d"/>
    <w:rPr>
      <w:i/>
      <w:iCs/>
    </w:rPr>
  </w:style>
  <w:style w:type="character" w:styleId="21" w:customStyle="1">
    <w:name w:val="Цитата 2 Знак"/>
    <w:link w:val="Quote"/>
    <w:uiPriority w:val="29"/>
    <w:qFormat/>
    <w:rsid w:val="00d22f6d"/>
    <w:rPr>
      <w:rFonts w:ascii="Calibri" w:hAnsi="Calibri" w:eastAsia="Calibri"/>
      <w:i/>
      <w:iCs/>
      <w:color w:val="000000"/>
      <w:lang w:val="x-none" w:eastAsia="x-none"/>
    </w:rPr>
  </w:style>
  <w:style w:type="character" w:styleId="Style3" w:customStyle="1">
    <w:name w:val="Выделенная цитата Знак"/>
    <w:link w:val="IntenseQuote"/>
    <w:uiPriority w:val="30"/>
    <w:qFormat/>
    <w:rsid w:val="00d22f6d"/>
    <w:rPr>
      <w:rFonts w:ascii="Calibri" w:hAnsi="Calibri" w:eastAsia="Calibri"/>
      <w:b/>
      <w:bCs/>
      <w:i/>
      <w:iCs/>
      <w:color w:val="4F81BD"/>
      <w:lang w:val="x-none" w:eastAsia="x-none"/>
    </w:rPr>
  </w:style>
  <w:style w:type="character" w:styleId="SubtleEmphasis">
    <w:name w:val="Subtle Emphasis"/>
    <w:uiPriority w:val="19"/>
    <w:qFormat/>
    <w:rsid w:val="00d22f6d"/>
    <w:rPr>
      <w:i/>
      <w:iCs/>
      <w:color w:val="808080"/>
    </w:rPr>
  </w:style>
  <w:style w:type="character" w:styleId="IntenseEmphasis">
    <w:name w:val="Intense Emphasis"/>
    <w:uiPriority w:val="21"/>
    <w:qFormat/>
    <w:rsid w:val="00d22f6d"/>
    <w:rPr>
      <w:b/>
      <w:bCs/>
      <w:i/>
      <w:iCs/>
      <w:color w:val="4F81BD"/>
    </w:rPr>
  </w:style>
  <w:style w:type="character" w:styleId="SubtleReference">
    <w:name w:val="Subtle Reference"/>
    <w:uiPriority w:val="31"/>
    <w:qFormat/>
    <w:rsid w:val="00d22f6d"/>
    <w:rPr>
      <w:smallCaps/>
      <w:color w:val="C0504D"/>
      <w:u w:val="single"/>
    </w:rPr>
  </w:style>
  <w:style w:type="character" w:styleId="IntenseReference">
    <w:name w:val="Intense Reference"/>
    <w:uiPriority w:val="32"/>
    <w:qFormat/>
    <w:rsid w:val="00d22f6d"/>
    <w:rPr>
      <w:b/>
      <w:bCs/>
      <w:smallCaps/>
      <w:color w:val="C0504D"/>
      <w:spacing w:val="5"/>
      <w:u w:val="single"/>
    </w:rPr>
  </w:style>
  <w:style w:type="character" w:styleId="BookTitle">
    <w:name w:val="Book Title"/>
    <w:uiPriority w:val="33"/>
    <w:qFormat/>
    <w:rsid w:val="00d22f6d"/>
    <w:rPr>
      <w:b/>
      <w:bCs/>
      <w:smallCaps/>
      <w:spacing w:val="5"/>
    </w:rPr>
  </w:style>
  <w:style w:type="character" w:styleId="Style4" w:customStyle="1">
    <w:name w:val="Электронная подпись Знак"/>
    <w:link w:val="E-mailSignature"/>
    <w:uiPriority w:val="99"/>
    <w:qFormat/>
    <w:rsid w:val="00d22f6d"/>
    <w:rPr>
      <w:rFonts w:eastAsia="Calibri"/>
      <w:sz w:val="24"/>
      <w:szCs w:val="24"/>
    </w:rPr>
  </w:style>
  <w:style w:type="character" w:styleId="11" w:customStyle="1">
    <w:name w:val="Подпункт Знак1"/>
    <w:link w:val="Style21"/>
    <w:qFormat/>
    <w:locked/>
    <w:rsid w:val="00d22f6d"/>
    <w:rPr>
      <w:sz w:val="28"/>
    </w:rPr>
  </w:style>
  <w:style w:type="character" w:styleId="Style5" w:customStyle="1">
    <w:name w:val="Текст сноски Знак"/>
    <w:uiPriority w:val="99"/>
    <w:qFormat/>
    <w:rsid w:val="00d22f6d"/>
    <w:rPr/>
  </w:style>
  <w:style w:type="character" w:styleId="Style6" w:customStyle="1">
    <w:name w:val="Основной текст Знак"/>
    <w:qFormat/>
    <w:rsid w:val="004459a5"/>
    <w:rPr>
      <w:sz w:val="28"/>
      <w:szCs w:val="28"/>
    </w:rPr>
  </w:style>
  <w:style w:type="character" w:styleId="Blk" w:customStyle="1">
    <w:name w:val="blk"/>
    <w:qFormat/>
    <w:rsid w:val="00431ace"/>
    <w:rPr/>
  </w:style>
  <w:style w:type="character" w:styleId="Style7" w:customStyle="1">
    <w:name w:val="Абзац списка Знак"/>
    <w:link w:val="ListParagraph"/>
    <w:uiPriority w:val="34"/>
    <w:qFormat/>
    <w:locked/>
    <w:rsid w:val="00310eb4"/>
    <w:rPr>
      <w:rFonts w:eastAsia="Calibri"/>
      <w:sz w:val="24"/>
      <w:szCs w:val="24"/>
    </w:rPr>
  </w:style>
  <w:style w:type="character" w:styleId="Style8" w:customStyle="1">
    <w:name w:val="комментарий"/>
    <w:qFormat/>
    <w:rsid w:val="0025139e"/>
    <w:rPr>
      <w:b/>
      <w:i/>
      <w:shd w:fill="FFFF99" w:val="clear"/>
    </w:rPr>
  </w:style>
  <w:style w:type="character" w:styleId="Style9" w:customStyle="1">
    <w:name w:val="Подподпункт Знак"/>
    <w:link w:val="Style29"/>
    <w:qFormat/>
    <w:locked/>
    <w:rsid w:val="0025139e"/>
    <w:rPr>
      <w:sz w:val="26"/>
      <w:szCs w:val="26"/>
    </w:rPr>
  </w:style>
  <w:style w:type="character" w:styleId="31" w:customStyle="1">
    <w:name w:val="УРОВЕНЬ_Абзац_тип3 Знак"/>
    <w:link w:val="36"/>
    <w:qFormat/>
    <w:rsid w:val="00b56f46"/>
    <w:rPr>
      <w:rFonts w:eastAsia="Calibri"/>
      <w:sz w:val="26"/>
      <w:szCs w:val="28"/>
      <w:lang w:eastAsia="en-US"/>
    </w:rPr>
  </w:style>
  <w:style w:type="character" w:styleId="Style10" w:customStyle="1">
    <w:name w:val="Верхний колонтитул Знак"/>
    <w:uiPriority w:val="99"/>
    <w:qFormat/>
    <w:rsid w:val="002f31af"/>
    <w:rPr>
      <w:sz w:val="24"/>
      <w:szCs w:val="24"/>
    </w:rPr>
  </w:style>
  <w:style w:type="character" w:styleId="Style11" w:customStyle="1">
    <w:name w:val="Текст примечания Знак"/>
    <w:link w:val="Annotationtext"/>
    <w:semiHidden/>
    <w:qFormat/>
    <w:rsid w:val="00dc0f7d"/>
    <w:rPr/>
  </w:style>
  <w:style w:type="character" w:styleId="Style12" w:customStyle="1">
    <w:name w:val="Текст концевой сноски Знак"/>
    <w:basedOn w:val="DefaultParagraphFont"/>
    <w:qFormat/>
    <w:rsid w:val="003879d4"/>
    <w:rPr/>
  </w:style>
  <w:style w:type="character" w:styleId="Style13" w:customStyle="1">
    <w:name w:val="Символ концевой сноски"/>
    <w:qFormat/>
    <w:rsid w:val="003879d4"/>
    <w:rPr>
      <w:vertAlign w:val="superscript"/>
    </w:rPr>
  </w:style>
  <w:style w:type="character" w:styleId="EndnoteReference">
    <w:name w:val="Endnote Reference"/>
    <w:rPr>
      <w:vertAlign w:val="superscript"/>
    </w:rPr>
  </w:style>
  <w:style w:type="character" w:styleId="22" w:customStyle="1">
    <w:name w:val="Пункт2 Знак"/>
    <w:link w:val="24"/>
    <w:qFormat/>
    <w:rsid w:val="00de52bc"/>
    <w:rPr>
      <w:b/>
      <w:sz w:val="28"/>
    </w:rPr>
  </w:style>
  <w:style w:type="character" w:styleId="12" w:customStyle="1">
    <w:name w:val="УРОВЕНЬ_1. Знак"/>
    <w:link w:val="19"/>
    <w:qFormat/>
    <w:rsid w:val="004a17ae"/>
    <w:rPr>
      <w:rFonts w:eastAsia="Calibri"/>
      <w:caps/>
      <w:sz w:val="28"/>
      <w:szCs w:val="28"/>
      <w:lang w:eastAsia="en-US"/>
    </w:rPr>
  </w:style>
  <w:style w:type="character" w:styleId="13" w:customStyle="1">
    <w:name w:val="Неразрешенное упоминание1"/>
    <w:basedOn w:val="DefaultParagraphFont"/>
    <w:uiPriority w:val="99"/>
    <w:semiHidden/>
    <w:unhideWhenUsed/>
    <w:qFormat/>
    <w:rsid w:val="00c36f30"/>
    <w:rPr>
      <w:color w:val="605E5C"/>
      <w:shd w:fill="E1DFDD" w:val="clear"/>
    </w:rPr>
  </w:style>
  <w:style w:type="character" w:styleId="32" w:customStyle="1">
    <w:name w:val="Основной текст с отступом 3 Знак"/>
    <w:link w:val="BodyTextIndent3"/>
    <w:qFormat/>
    <w:rsid w:val="00c36f30"/>
    <w:rPr>
      <w:sz w:val="16"/>
      <w:szCs w:val="16"/>
    </w:rPr>
  </w:style>
  <w:style w:type="character" w:styleId="HTML" w:customStyle="1">
    <w:name w:val="Стандартный HTML Знак"/>
    <w:basedOn w:val="DefaultParagraphFont"/>
    <w:link w:val="HTMLPreformatted"/>
    <w:qFormat/>
    <w:rsid w:val="00ad7df8"/>
    <w:rPr>
      <w:rFonts w:ascii="Courier New" w:hAnsi="Courier New" w:cs="Courier New"/>
    </w:rPr>
  </w:style>
  <w:style w:type="character" w:styleId="Style14" w:customStyle="1">
    <w:name w:val="Ссылка указателя"/>
    <w:qFormat/>
    <w:rPr/>
  </w:style>
  <w:style w:type="character" w:styleId="Linenumber">
    <w:name w:val="line number"/>
    <w:qFormat/>
    <w:rPr/>
  </w:style>
  <w:style w:type="paragraph" w:styleId="Style15">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6"/>
    <w:rsid w:val="0076353a"/>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rFonts w:cs="Arial Unicode MS"/>
      <w:i/>
      <w:iCs/>
      <w:sz w:val="24"/>
      <w:szCs w:val="24"/>
    </w:rPr>
  </w:style>
  <w:style w:type="paragraph" w:styleId="Style16">
    <w:name w:val="Указатель"/>
    <w:basedOn w:val="Normal"/>
    <w:qFormat/>
    <w:pPr>
      <w:suppressLineNumbers/>
    </w:pPr>
    <w:rPr>
      <w:rFonts w:cs="Arial Unicode MS"/>
    </w:rPr>
  </w:style>
  <w:style w:type="paragraph" w:styleId="Title">
    <w:name w:val="Title"/>
    <w:basedOn w:val="Normal"/>
    <w:next w:val="BodyText"/>
    <w:qFormat/>
    <w:pPr>
      <w:keepNext w:val="true"/>
      <w:spacing w:before="240" w:after="120"/>
    </w:pPr>
    <w:rPr>
      <w:rFonts w:ascii="Liberation Sans" w:hAnsi="Liberation Sans" w:eastAsia="Arial Unicode MS" w:cs="Arial Unicode MS"/>
    </w:rPr>
  </w:style>
  <w:style w:type="paragraph" w:styleId="Caption1">
    <w:name w:val="caption1"/>
    <w:basedOn w:val="Normal"/>
    <w:qFormat/>
    <w:pPr>
      <w:suppressLineNumbers/>
      <w:spacing w:before="120" w:after="120"/>
    </w:pPr>
    <w:rPr>
      <w:i/>
      <w:iCs/>
      <w:sz w:val="24"/>
      <w:szCs w:val="24"/>
    </w:rPr>
  </w:style>
  <w:style w:type="paragraph" w:styleId="Indexheading1">
    <w:name w:val="index heading1"/>
    <w:basedOn w:val="Title"/>
    <w:qFormat/>
    <w:pPr/>
    <w:rPr/>
  </w:style>
  <w:style w:type="paragraph" w:styleId="Caption11" w:customStyle="1">
    <w:name w:val="caption11"/>
    <w:basedOn w:val="Normal"/>
    <w:qFormat/>
    <w:pPr>
      <w:suppressLineNumbers/>
      <w:spacing w:before="120" w:after="120"/>
    </w:pPr>
    <w:rPr>
      <w:i/>
      <w:iCs/>
      <w:sz w:val="24"/>
      <w:szCs w:val="24"/>
    </w:rPr>
  </w:style>
  <w:style w:type="paragraph" w:styleId="Indexheading11" w:customStyle="1">
    <w:name w:val="index heading11"/>
    <w:basedOn w:val="Title"/>
    <w:qFormat/>
    <w:pPr/>
    <w:rPr/>
  </w:style>
  <w:style w:type="paragraph" w:styleId="Caption111" w:customStyle="1">
    <w:name w:val="caption111"/>
    <w:basedOn w:val="Normal"/>
    <w:qFormat/>
    <w:pPr>
      <w:suppressLineNumbers/>
      <w:spacing w:before="120" w:after="120"/>
    </w:pPr>
    <w:rPr>
      <w:i/>
      <w:iCs/>
      <w:sz w:val="24"/>
      <w:szCs w:val="24"/>
    </w:rPr>
  </w:style>
  <w:style w:type="paragraph" w:styleId="Indexheading111" w:customStyle="1">
    <w:name w:val="index heading111"/>
    <w:basedOn w:val="Title"/>
    <w:qFormat/>
    <w:pPr/>
    <w:rPr/>
  </w:style>
  <w:style w:type="paragraph" w:styleId="Caption1111" w:customStyle="1">
    <w:name w:val="caption1111"/>
    <w:basedOn w:val="Normal"/>
    <w:qFormat/>
    <w:pPr>
      <w:suppressLineNumbers/>
      <w:spacing w:before="120" w:after="120"/>
    </w:pPr>
    <w:rPr>
      <w:i/>
      <w:iCs/>
      <w:sz w:val="24"/>
      <w:szCs w:val="24"/>
    </w:rPr>
  </w:style>
  <w:style w:type="paragraph" w:styleId="Indexheading1111" w:customStyle="1">
    <w:name w:val="index heading1111"/>
    <w:basedOn w:val="Title"/>
    <w:qFormat/>
    <w:pPr/>
    <w:rPr/>
  </w:style>
  <w:style w:type="paragraph" w:styleId="Style17" w:customStyle="1">
    <w:name w:val="Название раздела инструкции"/>
    <w:basedOn w:val="Normal"/>
    <w:autoRedefine/>
    <w:qFormat/>
    <w:rsid w:val="00275328"/>
    <w:pPr>
      <w:jc w:val="center"/>
    </w:pPr>
    <w:rPr>
      <w:b/>
    </w:rPr>
  </w:style>
  <w:style w:type="paragraph" w:styleId="Style18" w:customStyle="1">
    <w:name w:val="Раздел положения"/>
    <w:basedOn w:val="Normal"/>
    <w:autoRedefine/>
    <w:qFormat/>
    <w:rsid w:val="007475ee"/>
    <w:pPr>
      <w:numPr>
        <w:ilvl w:val="0"/>
        <w:numId w:val="1"/>
      </w:numPr>
      <w:spacing w:before="80" w:after="80"/>
      <w:jc w:val="center"/>
    </w:pPr>
    <w:rPr>
      <w:b/>
      <w:sz w:val="32"/>
      <w:szCs w:val="32"/>
    </w:rPr>
  </w:style>
  <w:style w:type="paragraph" w:styleId="Style19" w:customStyle="1">
    <w:name w:val="Подраздел раздела положения"/>
    <w:basedOn w:val="Normal"/>
    <w:autoRedefine/>
    <w:qFormat/>
    <w:rsid w:val="007475ee"/>
    <w:pPr>
      <w:numPr>
        <w:ilvl w:val="1"/>
        <w:numId w:val="1"/>
      </w:numPr>
      <w:spacing w:before="80" w:after="80"/>
      <w:jc w:val="both"/>
    </w:pPr>
    <w:rPr/>
  </w:style>
  <w:style w:type="paragraph" w:styleId="FootnoteText">
    <w:name w:val="Footnote Text"/>
    <w:basedOn w:val="Normal"/>
    <w:link w:val="Style5"/>
    <w:uiPriority w:val="99"/>
    <w:rsid w:val="00d561d9"/>
    <w:pPr/>
    <w:rPr>
      <w:sz w:val="20"/>
      <w:szCs w:val="20"/>
    </w:rPr>
  </w:style>
  <w:style w:type="paragraph" w:styleId="14" w:customStyle="1">
    <w:name w:val="Шапка 1"/>
    <w:basedOn w:val="Normal"/>
    <w:qFormat/>
    <w:rsid w:val="00d561d9"/>
    <w:pPr>
      <w:pBdr>
        <w:bottom w:val="thickThinSmallGap" w:sz="24" w:space="1" w:color="000000"/>
      </w:pBdr>
      <w:spacing w:before="0" w:after="240"/>
      <w:jc w:val="center"/>
    </w:pPr>
    <w:rPr>
      <w:sz w:val="22"/>
      <w:szCs w:val="22"/>
    </w:rPr>
  </w:style>
  <w:style w:type="paragraph" w:styleId="23" w:customStyle="1">
    <w:name w:val="Шапка 2"/>
    <w:basedOn w:val="Normal"/>
    <w:qFormat/>
    <w:rsid w:val="00d561d9"/>
    <w:pPr>
      <w:pBdr>
        <w:bottom w:val="thickThinSmallGap" w:sz="24" w:space="1" w:color="000000"/>
      </w:pBdr>
      <w:spacing w:before="0" w:after="120"/>
      <w:jc w:val="center"/>
    </w:pPr>
    <w:rPr>
      <w:b/>
      <w:sz w:val="22"/>
      <w:szCs w:val="22"/>
    </w:rPr>
  </w:style>
  <w:style w:type="paragraph" w:styleId="33" w:customStyle="1">
    <w:name w:val="Шапка 3"/>
    <w:basedOn w:val="Normal"/>
    <w:qFormat/>
    <w:rsid w:val="00d561d9"/>
    <w:pPr>
      <w:pBdr>
        <w:bottom w:val="thickThinSmallGap" w:sz="24" w:space="1" w:color="000000"/>
      </w:pBdr>
      <w:spacing w:before="240" w:after="360"/>
      <w:jc w:val="center"/>
    </w:pPr>
    <w:rPr>
      <w:b/>
      <w:sz w:val="24"/>
      <w:szCs w:val="24"/>
    </w:rPr>
  </w:style>
  <w:style w:type="paragraph" w:styleId="15" w:customStyle="1">
    <w:name w:val="Название1"/>
    <w:basedOn w:val="Normal"/>
    <w:link w:val="Style1"/>
    <w:uiPriority w:val="10"/>
    <w:qFormat/>
    <w:rsid w:val="00bd4014"/>
    <w:pPr>
      <w:jc w:val="center"/>
    </w:pPr>
    <w:rPr>
      <w:szCs w:val="20"/>
      <w:lang w:val="x-none" w:eastAsia="x-none"/>
    </w:rPr>
  </w:style>
  <w:style w:type="paragraph" w:styleId="Style20" w:customStyle="1">
    <w:name w:val="Колонтитул"/>
    <w:basedOn w:val="Normal"/>
    <w:qFormat/>
    <w:pPr/>
    <w:rPr/>
  </w:style>
  <w:style w:type="paragraph" w:styleId="Header">
    <w:name w:val="Header"/>
    <w:basedOn w:val="Normal"/>
    <w:link w:val="Style10"/>
    <w:uiPriority w:val="99"/>
    <w:rsid w:val="0076353a"/>
    <w:pPr>
      <w:tabs>
        <w:tab w:val="clear" w:pos="708"/>
        <w:tab w:val="center" w:pos="4677" w:leader="none"/>
        <w:tab w:val="right" w:pos="9355" w:leader="none"/>
      </w:tabs>
    </w:pPr>
    <w:rPr>
      <w:sz w:val="24"/>
      <w:szCs w:val="24"/>
    </w:rPr>
  </w:style>
  <w:style w:type="paragraph" w:styleId="BodyTextIndent">
    <w:name w:val="Body Text Indent"/>
    <w:basedOn w:val="Normal"/>
    <w:rsid w:val="0076353a"/>
    <w:pPr>
      <w:ind w:left="360" w:hanging="0"/>
    </w:pPr>
    <w:rPr>
      <w:sz w:val="24"/>
      <w:szCs w:val="24"/>
    </w:rPr>
  </w:style>
  <w:style w:type="paragraph" w:styleId="Footer">
    <w:name w:val="Footer"/>
    <w:basedOn w:val="Normal"/>
    <w:rsid w:val="0076353a"/>
    <w:pPr>
      <w:tabs>
        <w:tab w:val="clear" w:pos="708"/>
        <w:tab w:val="center" w:pos="4677" w:leader="none"/>
        <w:tab w:val="right" w:pos="9355" w:leader="none"/>
      </w:tabs>
    </w:pPr>
    <w:rPr/>
  </w:style>
  <w:style w:type="paragraph" w:styleId="BodyTextIndent2">
    <w:name w:val="Body Text Indent 2"/>
    <w:basedOn w:val="Normal"/>
    <w:qFormat/>
    <w:rsid w:val="0076353a"/>
    <w:pPr>
      <w:spacing w:lineRule="auto" w:line="480" w:before="0" w:after="120"/>
      <w:ind w:left="283" w:hanging="0"/>
    </w:pPr>
    <w:rPr/>
  </w:style>
  <w:style w:type="paragraph" w:styleId="BodyText3">
    <w:name w:val="Body Text 3"/>
    <w:basedOn w:val="Normal"/>
    <w:qFormat/>
    <w:rsid w:val="0076353a"/>
    <w:pPr>
      <w:spacing w:before="0" w:after="120"/>
    </w:pPr>
    <w:rPr>
      <w:sz w:val="16"/>
      <w:szCs w:val="16"/>
    </w:rPr>
  </w:style>
  <w:style w:type="paragraph" w:styleId="BodyTextIndent3">
    <w:name w:val="Body Text Indent 3"/>
    <w:basedOn w:val="Normal"/>
    <w:link w:val="32"/>
    <w:qFormat/>
    <w:rsid w:val="0076353a"/>
    <w:pPr>
      <w:spacing w:before="0" w:after="120"/>
      <w:ind w:left="283" w:hanging="0"/>
    </w:pPr>
    <w:rPr>
      <w:sz w:val="16"/>
      <w:szCs w:val="16"/>
    </w:rPr>
  </w:style>
  <w:style w:type="paragraph" w:styleId="BodyText2">
    <w:name w:val="Body Text 2"/>
    <w:basedOn w:val="Normal"/>
    <w:qFormat/>
    <w:rsid w:val="0076353a"/>
    <w:pPr>
      <w:spacing w:lineRule="auto" w:line="480" w:before="0" w:after="120"/>
    </w:pPr>
    <w:rPr/>
  </w:style>
  <w:style w:type="paragraph" w:styleId="BlockText">
    <w:name w:val="Block Text"/>
    <w:basedOn w:val="Normal"/>
    <w:qFormat/>
    <w:rsid w:val="0076353a"/>
    <w:pPr>
      <w:ind w:left="-567" w:right="-766" w:hanging="0"/>
      <w:jc w:val="center"/>
    </w:pPr>
    <w:rPr>
      <w:b/>
      <w:bCs/>
      <w:sz w:val="24"/>
      <w:szCs w:val="20"/>
    </w:rPr>
  </w:style>
  <w:style w:type="paragraph" w:styleId="Style21" w:customStyle="1">
    <w:name w:val="Подпункт"/>
    <w:basedOn w:val="Normal"/>
    <w:link w:val="11"/>
    <w:qFormat/>
    <w:rsid w:val="0076353a"/>
    <w:pPr>
      <w:tabs>
        <w:tab w:val="clear" w:pos="708"/>
        <w:tab w:val="left" w:pos="1134" w:leader="none"/>
      </w:tabs>
      <w:snapToGrid w:val="false"/>
      <w:spacing w:lineRule="auto" w:line="360"/>
      <w:ind w:left="1134" w:hanging="1134"/>
      <w:jc w:val="both"/>
    </w:pPr>
    <w:rPr>
      <w:szCs w:val="20"/>
      <w:lang w:val="x-none" w:eastAsia="x-none"/>
    </w:rPr>
  </w:style>
  <w:style w:type="paragraph" w:styleId="24" w:customStyle="1">
    <w:name w:val="Пункт2"/>
    <w:basedOn w:val="Normal"/>
    <w:link w:val="22"/>
    <w:qFormat/>
    <w:rsid w:val="0076353a"/>
    <w:pPr>
      <w:keepNext w:val="true"/>
      <w:tabs>
        <w:tab w:val="clear" w:pos="708"/>
        <w:tab w:val="left" w:pos="1134" w:leader="none"/>
      </w:tabs>
      <w:snapToGrid w:val="false"/>
      <w:spacing w:before="240" w:after="120"/>
      <w:ind w:left="1134" w:hanging="1134"/>
      <w:outlineLvl w:val="2"/>
    </w:pPr>
    <w:rPr>
      <w:b/>
      <w:szCs w:val="20"/>
    </w:rPr>
  </w:style>
  <w:style w:type="paragraph" w:styleId="TOC1">
    <w:name w:val="TOC 1"/>
    <w:basedOn w:val="Normal"/>
    <w:next w:val="Normal"/>
    <w:autoRedefine/>
    <w:uiPriority w:val="39"/>
    <w:rsid w:val="00421b6b"/>
    <w:pPr>
      <w:spacing w:before="120" w:after="0"/>
    </w:pPr>
    <w:rPr>
      <w:rFonts w:cs="Calibri Light (Заголовки)"/>
      <w:b/>
      <w:bCs/>
      <w:sz w:val="24"/>
      <w:szCs w:val="24"/>
    </w:rPr>
  </w:style>
  <w:style w:type="paragraph" w:styleId="TOC3">
    <w:name w:val="TOC 3"/>
    <w:basedOn w:val="Normal"/>
    <w:next w:val="Normal"/>
    <w:autoRedefine/>
    <w:uiPriority w:val="39"/>
    <w:rsid w:val="00c01756"/>
    <w:pPr>
      <w:ind w:left="280" w:hanging="0"/>
    </w:pPr>
    <w:rPr>
      <w:rFonts w:cs="Calibri" w:cstheme="minorHAnsi"/>
      <w:sz w:val="20"/>
      <w:szCs w:val="20"/>
    </w:rPr>
  </w:style>
  <w:style w:type="paragraph" w:styleId="Style22" w:customStyle="1">
    <w:name w:val="Раздел регламента"/>
    <w:basedOn w:val="Normal"/>
    <w:qFormat/>
    <w:rsid w:val="00e228fa"/>
    <w:pPr/>
    <w:rPr/>
  </w:style>
  <w:style w:type="paragraph" w:styleId="Style23" w:customStyle="1">
    <w:name w:val="Приложение к регламенту"/>
    <w:basedOn w:val="Normal"/>
    <w:qFormat/>
    <w:rsid w:val="00e228fa"/>
    <w:pPr>
      <w:jc w:val="right"/>
    </w:pPr>
    <w:rPr/>
  </w:style>
  <w:style w:type="paragraph" w:styleId="TOC2">
    <w:name w:val="TOC 2"/>
    <w:basedOn w:val="Normal"/>
    <w:next w:val="Normal"/>
    <w:autoRedefine/>
    <w:uiPriority w:val="39"/>
    <w:rsid w:val="00c01756"/>
    <w:pPr>
      <w:spacing w:before="240" w:after="0"/>
    </w:pPr>
    <w:rPr>
      <w:rFonts w:cs="Calibri" w:cstheme="minorHAnsi"/>
      <w:b/>
      <w:bCs/>
      <w:sz w:val="20"/>
      <w:szCs w:val="20"/>
    </w:rPr>
  </w:style>
  <w:style w:type="paragraph" w:styleId="BalloonText">
    <w:name w:val="Balloon Text"/>
    <w:basedOn w:val="Normal"/>
    <w:semiHidden/>
    <w:qFormat/>
    <w:rsid w:val="00197c91"/>
    <w:pPr/>
    <w:rPr>
      <w:rFonts w:ascii="Tahoma" w:hAnsi="Tahoma" w:cs="Tahoma"/>
      <w:sz w:val="16"/>
      <w:szCs w:val="16"/>
    </w:rPr>
  </w:style>
  <w:style w:type="paragraph" w:styleId="Annotationtext">
    <w:name w:val="annotation text"/>
    <w:basedOn w:val="Normal"/>
    <w:link w:val="Style11"/>
    <w:semiHidden/>
    <w:qFormat/>
    <w:rsid w:val="00b714b0"/>
    <w:pPr/>
    <w:rPr>
      <w:sz w:val="20"/>
      <w:szCs w:val="20"/>
    </w:rPr>
  </w:style>
  <w:style w:type="paragraph" w:styleId="Annotationsubject">
    <w:name w:val="annotation subject"/>
    <w:basedOn w:val="Annotationtext"/>
    <w:next w:val="Annotationtext"/>
    <w:semiHidden/>
    <w:qFormat/>
    <w:rsid w:val="00b714b0"/>
    <w:pPr/>
    <w:rPr>
      <w:b/>
      <w:bCs/>
    </w:rPr>
  </w:style>
  <w:style w:type="paragraph" w:styleId="16" w:customStyle="1">
    <w:name w:val="Обычный (веб)1"/>
    <w:basedOn w:val="Normal"/>
    <w:uiPriority w:val="99"/>
    <w:qFormat/>
    <w:rsid w:val="002f559a"/>
    <w:pPr>
      <w:spacing w:beforeAutospacing="1" w:afterAutospacing="1"/>
    </w:pPr>
    <w:rPr>
      <w:rFonts w:ascii="Arial Unicode MS" w:hAnsi="Arial Unicode MS" w:eastAsia="Arial Unicode MS" w:cs="Arial Unicode MS"/>
      <w:sz w:val="24"/>
      <w:szCs w:val="24"/>
    </w:rPr>
  </w:style>
  <w:style w:type="paragraph" w:styleId="TOC9">
    <w:name w:val="TOC 9"/>
    <w:basedOn w:val="Normal"/>
    <w:next w:val="Normal"/>
    <w:autoRedefine/>
    <w:semiHidden/>
    <w:rsid w:val="00f57628"/>
    <w:pPr>
      <w:ind w:left="1960" w:hanging="0"/>
    </w:pPr>
    <w:rPr>
      <w:rFonts w:ascii="Calibri" w:hAnsi="Calibri" w:cs="Calibri" w:asciiTheme="minorHAnsi" w:cstheme="minorHAnsi" w:hAnsiTheme="minorHAnsi"/>
      <w:sz w:val="20"/>
      <w:szCs w:val="20"/>
    </w:rPr>
  </w:style>
  <w:style w:type="paragraph" w:styleId="TOC5">
    <w:name w:val="TOC 5"/>
    <w:basedOn w:val="Normal"/>
    <w:next w:val="Normal"/>
    <w:autoRedefine/>
    <w:semiHidden/>
    <w:rsid w:val="00f57628"/>
    <w:pPr>
      <w:ind w:left="840" w:hanging="0"/>
    </w:pPr>
    <w:rPr>
      <w:rFonts w:ascii="Calibri" w:hAnsi="Calibri" w:cs="Calibri" w:asciiTheme="minorHAnsi" w:cstheme="minorHAnsi" w:hAnsiTheme="minorHAnsi"/>
      <w:sz w:val="20"/>
      <w:szCs w:val="20"/>
    </w:rPr>
  </w:style>
  <w:style w:type="paragraph" w:styleId="TOC4">
    <w:name w:val="TOC 4"/>
    <w:basedOn w:val="Normal"/>
    <w:next w:val="Normal"/>
    <w:autoRedefine/>
    <w:uiPriority w:val="39"/>
    <w:rsid w:val="00c01756"/>
    <w:pPr>
      <w:ind w:left="560" w:hanging="0"/>
    </w:pPr>
    <w:rPr>
      <w:rFonts w:cs="Calibri" w:cstheme="minorHAnsi"/>
      <w:sz w:val="20"/>
      <w:szCs w:val="20"/>
    </w:rPr>
  </w:style>
  <w:style w:type="paragraph" w:styleId="25" w:customStyle="1">
    <w:name w:val="Раздел положения 2"/>
    <w:basedOn w:val="Normal"/>
    <w:qFormat/>
    <w:rsid w:val="002c1e0e"/>
    <w:pPr>
      <w:pageBreakBefore/>
      <w:jc w:val="both"/>
      <w:outlineLvl w:val="0"/>
    </w:pPr>
    <w:rPr>
      <w:b/>
    </w:rPr>
  </w:style>
  <w:style w:type="paragraph" w:styleId="Style24" w:customStyle="1">
    <w:name w:val="Знак Знак Знак Знак Знак Знак Знак Знак Знак"/>
    <w:basedOn w:val="Normal"/>
    <w:qFormat/>
    <w:rsid w:val="00d22f6d"/>
    <w:pPr>
      <w:spacing w:lineRule="exact" w:line="240" w:before="0" w:after="160"/>
      <w:jc w:val="both"/>
    </w:pPr>
    <w:rPr>
      <w:rFonts w:ascii="Verdana" w:hAnsi="Verdana" w:cs="Verdana"/>
      <w:sz w:val="22"/>
      <w:szCs w:val="22"/>
      <w:lang w:val="en-US" w:eastAsia="en-US"/>
    </w:rPr>
  </w:style>
  <w:style w:type="paragraph" w:styleId="NoSpacing">
    <w:name w:val="No Spacing"/>
    <w:basedOn w:val="Normal"/>
    <w:qFormat/>
    <w:rsid w:val="00d22f6d"/>
    <w:pPr>
      <w:spacing w:lineRule="auto" w:line="360"/>
    </w:pPr>
    <w:rPr>
      <w:rFonts w:eastAsia="Calibri"/>
      <w:sz w:val="24"/>
      <w:szCs w:val="24"/>
    </w:rPr>
  </w:style>
  <w:style w:type="paragraph" w:styleId="Caption11111" w:customStyle="1">
    <w:name w:val="caption11111"/>
    <w:basedOn w:val="Normal"/>
    <w:next w:val="Normal"/>
    <w:uiPriority w:val="35"/>
    <w:qFormat/>
    <w:rsid w:val="00d22f6d"/>
    <w:pPr/>
    <w:rPr>
      <w:rFonts w:eastAsia="Calibri"/>
      <w:b/>
      <w:bCs/>
      <w:color w:val="4F81BD"/>
      <w:sz w:val="18"/>
      <w:szCs w:val="18"/>
    </w:rPr>
  </w:style>
  <w:style w:type="paragraph" w:styleId="Subtitle">
    <w:name w:val="Subtitle"/>
    <w:basedOn w:val="Normal"/>
    <w:next w:val="Normal"/>
    <w:link w:val="Style2"/>
    <w:uiPriority w:val="11"/>
    <w:qFormat/>
    <w:rsid w:val="00d22f6d"/>
    <w:pPr>
      <w:numPr>
        <w:ilvl w:val="1"/>
      </w:numPr>
      <w:ind w:left="1066" w:firstLine="709"/>
    </w:pPr>
    <w:rPr>
      <w:rFonts w:ascii="Cambria" w:hAnsi="Cambria"/>
      <w:i/>
      <w:iCs/>
      <w:color w:val="4F81BD"/>
      <w:spacing w:val="15"/>
      <w:sz w:val="24"/>
      <w:szCs w:val="24"/>
      <w:lang w:val="x-none" w:eastAsia="x-none"/>
    </w:rPr>
  </w:style>
  <w:style w:type="paragraph" w:styleId="ListParagraph">
    <w:name w:val="List Paragraph"/>
    <w:basedOn w:val="Normal"/>
    <w:link w:val="Style7"/>
    <w:uiPriority w:val="34"/>
    <w:qFormat/>
    <w:rsid w:val="00d22f6d"/>
    <w:pPr>
      <w:spacing w:before="0" w:after="0"/>
      <w:ind w:left="720" w:hanging="0"/>
      <w:contextualSpacing/>
    </w:pPr>
    <w:rPr>
      <w:rFonts w:eastAsia="Calibri"/>
      <w:sz w:val="24"/>
      <w:szCs w:val="24"/>
    </w:rPr>
  </w:style>
  <w:style w:type="paragraph" w:styleId="Quote">
    <w:name w:val="Quote"/>
    <w:basedOn w:val="Normal"/>
    <w:next w:val="Normal"/>
    <w:link w:val="21"/>
    <w:uiPriority w:val="29"/>
    <w:qFormat/>
    <w:rsid w:val="00d22f6d"/>
    <w:pPr/>
    <w:rPr>
      <w:rFonts w:ascii="Calibri" w:hAnsi="Calibri" w:eastAsia="Calibri"/>
      <w:i/>
      <w:iCs/>
      <w:color w:val="000000"/>
      <w:sz w:val="20"/>
      <w:szCs w:val="20"/>
      <w:lang w:val="x-none" w:eastAsia="x-none"/>
    </w:rPr>
  </w:style>
  <w:style w:type="paragraph" w:styleId="IntenseQuote">
    <w:name w:val="Intense Quote"/>
    <w:basedOn w:val="Normal"/>
    <w:next w:val="Normal"/>
    <w:link w:val="Style3"/>
    <w:uiPriority w:val="30"/>
    <w:qFormat/>
    <w:rsid w:val="00d22f6d"/>
    <w:pPr>
      <w:pBdr>
        <w:bottom w:val="single" w:sz="4" w:space="4" w:color="4F81BD"/>
      </w:pBdr>
      <w:spacing w:before="200" w:after="280"/>
      <w:ind w:left="936" w:right="936" w:hanging="0"/>
    </w:pPr>
    <w:rPr>
      <w:rFonts w:ascii="Calibri" w:hAnsi="Calibri" w:eastAsia="Calibri"/>
      <w:b/>
      <w:bCs/>
      <w:i/>
      <w:iCs/>
      <w:color w:val="4F81BD"/>
      <w:sz w:val="20"/>
      <w:szCs w:val="20"/>
      <w:lang w:val="x-none" w:eastAsia="x-none"/>
    </w:rPr>
  </w:style>
  <w:style w:type="paragraph" w:styleId="IndexHeading">
    <w:name w:val="Index Heading"/>
    <w:basedOn w:val="Style15"/>
    <w:pPr/>
    <w:rPr/>
  </w:style>
  <w:style w:type="paragraph" w:styleId="TOCHeading">
    <w:name w:val="TOC Heading"/>
    <w:basedOn w:val="Heading1"/>
    <w:next w:val="Normal"/>
    <w:uiPriority w:val="39"/>
    <w:qFormat/>
    <w:rsid w:val="00d22f6d"/>
    <w:pPr>
      <w:keepLines/>
      <w:spacing w:before="480" w:after="60"/>
      <w:outlineLvl w:val="9"/>
    </w:pPr>
    <w:rPr>
      <w:rFonts w:ascii="Cambria" w:hAnsi="Cambria"/>
      <w:bCs/>
      <w:color w:val="365F91"/>
    </w:rPr>
  </w:style>
  <w:style w:type="paragraph" w:styleId="E-mailSignature">
    <w:name w:val="E-mail Signature"/>
    <w:basedOn w:val="Normal"/>
    <w:link w:val="Style4"/>
    <w:uiPriority w:val="99"/>
    <w:unhideWhenUsed/>
    <w:qFormat/>
    <w:rsid w:val="00d22f6d"/>
    <w:pPr/>
    <w:rPr>
      <w:rFonts w:eastAsia="Calibri"/>
      <w:sz w:val="24"/>
      <w:szCs w:val="24"/>
      <w:lang w:val="x-none" w:eastAsia="x-none"/>
    </w:rPr>
  </w:style>
  <w:style w:type="paragraph" w:styleId="Style25" w:customStyle="1">
    <w:name w:val="Знак"/>
    <w:basedOn w:val="Normal"/>
    <w:qFormat/>
    <w:rsid w:val="00d22f6d"/>
    <w:pPr>
      <w:spacing w:lineRule="exact" w:line="240" w:before="0" w:after="160"/>
    </w:pPr>
    <w:rPr>
      <w:rFonts w:ascii="Verdana" w:hAnsi="Verdana" w:cs="Verdana"/>
      <w:sz w:val="20"/>
      <w:szCs w:val="20"/>
      <w:lang w:val="en-US" w:eastAsia="en-US"/>
    </w:rPr>
  </w:style>
  <w:style w:type="paragraph" w:styleId="34" w:customStyle="1">
    <w:name w:val="Нумерованный список ур3"/>
    <w:basedOn w:val="Normal"/>
    <w:qFormat/>
    <w:rsid w:val="00d22f6d"/>
    <w:pPr>
      <w:numPr>
        <w:ilvl w:val="2"/>
        <w:numId w:val="2"/>
      </w:numPr>
      <w:jc w:val="both"/>
    </w:pPr>
    <w:rPr>
      <w:rFonts w:ascii="Garamond" w:hAnsi="Garamond"/>
      <w:sz w:val="24"/>
      <w:szCs w:val="20"/>
    </w:rPr>
  </w:style>
  <w:style w:type="paragraph" w:styleId="311" w:customStyle="1">
    <w:name w:val="Список 31"/>
    <w:basedOn w:val="Normal"/>
    <w:qFormat/>
    <w:rsid w:val="00d22f6d"/>
    <w:pPr>
      <w:numPr>
        <w:ilvl w:val="0"/>
        <w:numId w:val="2"/>
      </w:numPr>
      <w:spacing w:before="120" w:after="0"/>
      <w:jc w:val="both"/>
    </w:pPr>
    <w:rPr>
      <w:rFonts w:ascii="Garamond" w:hAnsi="Garamond"/>
      <w:sz w:val="24"/>
      <w:szCs w:val="20"/>
    </w:rPr>
  </w:style>
  <w:style w:type="paragraph" w:styleId="26" w:customStyle="1">
    <w:name w:val="Нумерованный список ур2"/>
    <w:basedOn w:val="Normal"/>
    <w:qFormat/>
    <w:rsid w:val="00d22f6d"/>
    <w:pPr>
      <w:numPr>
        <w:ilvl w:val="1"/>
        <w:numId w:val="2"/>
      </w:numPr>
      <w:spacing w:before="120" w:after="0"/>
      <w:jc w:val="both"/>
    </w:pPr>
    <w:rPr>
      <w:rFonts w:ascii="Garamond" w:hAnsi="Garamond"/>
      <w:sz w:val="24"/>
      <w:szCs w:val="20"/>
    </w:rPr>
  </w:style>
  <w:style w:type="paragraph" w:styleId="Revision">
    <w:name w:val="Revision"/>
    <w:uiPriority w:val="99"/>
    <w:semiHidden/>
    <w:qFormat/>
    <w:rsid w:val="00d22f6d"/>
    <w:pPr>
      <w:widowControl/>
      <w:suppressAutoHyphens w:val="true"/>
      <w:bidi w:val="0"/>
      <w:spacing w:before="0" w:after="0"/>
      <w:jc w:val="left"/>
    </w:pPr>
    <w:rPr>
      <w:rFonts w:eastAsia="Calibri" w:ascii="Times New Roman" w:hAnsi="Times New Roman" w:cs="Times New Roman"/>
      <w:color w:val="auto"/>
      <w:kern w:val="0"/>
      <w:sz w:val="24"/>
      <w:szCs w:val="24"/>
      <w:lang w:val="ru-RU" w:eastAsia="ru-RU" w:bidi="ar-SA"/>
    </w:rPr>
  </w:style>
  <w:style w:type="paragraph" w:styleId="ConsPlusNormal" w:customStyle="1">
    <w:name w:val="ConsPlusNormal"/>
    <w:qFormat/>
    <w:rsid w:val="00d22f6d"/>
    <w:pPr>
      <w:widowControl w:val="false"/>
      <w:suppressAutoHyphens w:val="true"/>
      <w:bidi w:val="0"/>
      <w:spacing w:before="0" w:after="0"/>
      <w:ind w:firstLine="720"/>
      <w:jc w:val="left"/>
    </w:pPr>
    <w:rPr>
      <w:rFonts w:ascii="Arial" w:hAnsi="Arial" w:cs="Arial" w:eastAsia="Times New Roman"/>
      <w:color w:val="auto"/>
      <w:kern w:val="0"/>
      <w:sz w:val="20"/>
      <w:szCs w:val="20"/>
      <w:lang w:val="ru-RU" w:eastAsia="ru-RU" w:bidi="ar-SA"/>
    </w:rPr>
  </w:style>
  <w:style w:type="paragraph" w:styleId="35" w:customStyle="1">
    <w:name w:val="Знак Знак3 Знак Знак"/>
    <w:basedOn w:val="Normal"/>
    <w:qFormat/>
    <w:rsid w:val="00d22f6d"/>
    <w:pPr>
      <w:spacing w:lineRule="exact" w:line="240" w:before="0" w:after="160"/>
      <w:jc w:val="both"/>
    </w:pPr>
    <w:rPr>
      <w:rFonts w:ascii="Verdana" w:hAnsi="Verdana" w:cs="Verdana"/>
      <w:sz w:val="22"/>
      <w:szCs w:val="22"/>
      <w:lang w:val="en-US" w:eastAsia="en-US"/>
    </w:rPr>
  </w:style>
  <w:style w:type="paragraph" w:styleId="Style26" w:customStyle="1">
    <w:name w:val="Пункт"/>
    <w:basedOn w:val="Normal"/>
    <w:qFormat/>
    <w:rsid w:val="00d22f6d"/>
    <w:pPr>
      <w:widowControl w:val="false"/>
      <w:tabs>
        <w:tab w:val="clear" w:pos="708"/>
        <w:tab w:val="left" w:pos="1134" w:leader="none"/>
      </w:tabs>
      <w:spacing w:lineRule="auto" w:line="360" w:before="120" w:after="0"/>
      <w:ind w:left="1134" w:right="800" w:hanging="1134"/>
      <w:jc w:val="both"/>
    </w:pPr>
    <w:rPr>
      <w:rFonts w:ascii="Arial" w:hAnsi="Arial"/>
      <w:b/>
      <w:i/>
      <w:szCs w:val="20"/>
    </w:rPr>
  </w:style>
  <w:style w:type="paragraph" w:styleId="17" w:customStyle="1">
    <w:name w:val="Абзац списка1"/>
    <w:basedOn w:val="Normal"/>
    <w:qFormat/>
    <w:rsid w:val="00d22f6d"/>
    <w:pPr>
      <w:spacing w:lineRule="auto" w:line="276" w:before="0" w:after="200"/>
      <w:ind w:left="720" w:hanging="0"/>
      <w:contextualSpacing/>
    </w:pPr>
    <w:rPr>
      <w:rFonts w:ascii="Calibri" w:hAnsi="Calibri"/>
      <w:sz w:val="22"/>
      <w:szCs w:val="22"/>
      <w:lang w:eastAsia="en-US"/>
    </w:rPr>
  </w:style>
  <w:style w:type="paragraph" w:styleId="Style27" w:customStyle="1">
    <w:name w:val="Таблица"/>
    <w:basedOn w:val="Normal"/>
    <w:qFormat/>
    <w:rsid w:val="0041356c"/>
    <w:pPr>
      <w:keepNext w:val="true"/>
      <w:spacing w:before="60" w:after="60"/>
      <w:jc w:val="center"/>
    </w:pPr>
    <w:rPr>
      <w:rFonts w:eastAsia="Calibri"/>
      <w:b/>
      <w:sz w:val="24"/>
      <w:szCs w:val="24"/>
      <w:lang w:val="x-none" w:eastAsia="x-none"/>
    </w:rPr>
  </w:style>
  <w:style w:type="paragraph" w:styleId="Style28" w:customStyle="1">
    <w:name w:val="Таблица шапка"/>
    <w:basedOn w:val="Normal"/>
    <w:qFormat/>
    <w:rsid w:val="00f64089"/>
    <w:pPr>
      <w:keepNext w:val="true"/>
      <w:spacing w:before="40" w:after="40"/>
      <w:ind w:left="57" w:right="57" w:hanging="0"/>
    </w:pPr>
    <w:rPr>
      <w:sz w:val="22"/>
      <w:szCs w:val="26"/>
    </w:rPr>
  </w:style>
  <w:style w:type="paragraph" w:styleId="Style29" w:customStyle="1">
    <w:name w:val="Подподпункт"/>
    <w:basedOn w:val="Style21"/>
    <w:link w:val="Style9"/>
    <w:qFormat/>
    <w:rsid w:val="0025139e"/>
    <w:pPr>
      <w:tabs>
        <w:tab w:val="clear" w:pos="1134"/>
        <w:tab w:val="left" w:pos="5104" w:leader="none"/>
      </w:tabs>
      <w:snapToGrid w:val="true"/>
      <w:spacing w:lineRule="auto" w:line="240" w:before="120" w:after="0"/>
      <w:ind w:left="5104" w:hanging="567"/>
    </w:pPr>
    <w:rPr>
      <w:sz w:val="26"/>
      <w:szCs w:val="26"/>
      <w:lang w:val="ru-RU" w:eastAsia="ru-RU"/>
    </w:rPr>
  </w:style>
  <w:style w:type="paragraph" w:styleId="Style30" w:customStyle="1">
    <w:name w:val="УРОВЕНЬ_(а)"/>
    <w:basedOn w:val="ListParagraph"/>
    <w:qFormat/>
    <w:rsid w:val="00b56f46"/>
    <w:pPr>
      <w:numPr>
        <w:ilvl w:val="3"/>
        <w:numId w:val="4"/>
      </w:numPr>
      <w:spacing w:lineRule="exact" w:line="360" w:before="120" w:after="0"/>
      <w:contextualSpacing w:val="false"/>
      <w:jc w:val="both"/>
      <w:outlineLvl w:val="3"/>
    </w:pPr>
    <w:rPr>
      <w:sz w:val="26"/>
      <w:szCs w:val="28"/>
      <w:lang w:eastAsia="en-US"/>
    </w:rPr>
  </w:style>
  <w:style w:type="paragraph" w:styleId="-" w:customStyle="1">
    <w:name w:val="УРОВЕНЬ_-"/>
    <w:basedOn w:val="ListParagraph"/>
    <w:qFormat/>
    <w:rsid w:val="00b56f46"/>
    <w:pPr>
      <w:numPr>
        <w:ilvl w:val="4"/>
        <w:numId w:val="4"/>
      </w:numPr>
      <w:spacing w:lineRule="exact" w:line="360" w:before="120" w:after="0"/>
      <w:contextualSpacing w:val="false"/>
      <w:jc w:val="both"/>
      <w:outlineLvl w:val="4"/>
    </w:pPr>
    <w:rPr>
      <w:sz w:val="26"/>
      <w:szCs w:val="28"/>
      <w:lang w:eastAsia="en-US"/>
    </w:rPr>
  </w:style>
  <w:style w:type="paragraph" w:styleId="27" w:customStyle="1">
    <w:name w:val="УРОВЕНЬ_Абзац_тип2"/>
    <w:basedOn w:val="ListParagraph"/>
    <w:qFormat/>
    <w:rsid w:val="00b56f46"/>
    <w:pPr>
      <w:numPr>
        <w:ilvl w:val="6"/>
        <w:numId w:val="4"/>
      </w:numPr>
      <w:spacing w:lineRule="exact" w:line="360" w:before="120" w:after="0"/>
      <w:contextualSpacing w:val="false"/>
      <w:jc w:val="both"/>
    </w:pPr>
    <w:rPr>
      <w:sz w:val="26"/>
      <w:szCs w:val="28"/>
      <w:lang w:eastAsia="en-US"/>
    </w:rPr>
  </w:style>
  <w:style w:type="paragraph" w:styleId="36" w:customStyle="1">
    <w:name w:val="УРОВЕНЬ_Абзац_тип3"/>
    <w:basedOn w:val="ListParagraph"/>
    <w:link w:val="31"/>
    <w:qFormat/>
    <w:rsid w:val="00b56f46"/>
    <w:pPr>
      <w:numPr>
        <w:ilvl w:val="7"/>
        <w:numId w:val="4"/>
      </w:numPr>
      <w:spacing w:lineRule="exact" w:line="360" w:before="120" w:after="0"/>
      <w:contextualSpacing w:val="false"/>
      <w:jc w:val="both"/>
    </w:pPr>
    <w:rPr>
      <w:sz w:val="26"/>
      <w:szCs w:val="28"/>
      <w:lang w:eastAsia="en-US"/>
    </w:rPr>
  </w:style>
  <w:style w:type="paragraph" w:styleId="Style31" w:customStyle="1">
    <w:name w:val="УРОВЕНЬ_Подпись"/>
    <w:basedOn w:val="ListParagraph"/>
    <w:qFormat/>
    <w:rsid w:val="00b56f46"/>
    <w:pPr>
      <w:keepNext w:val="true"/>
      <w:numPr>
        <w:ilvl w:val="5"/>
        <w:numId w:val="4"/>
      </w:numPr>
      <w:spacing w:lineRule="exact" w:line="360" w:before="120" w:after="120"/>
      <w:contextualSpacing w:val="false"/>
      <w:jc w:val="right"/>
      <w:outlineLvl w:val="3"/>
    </w:pPr>
    <w:rPr>
      <w:sz w:val="26"/>
      <w:szCs w:val="28"/>
      <w:lang w:eastAsia="en-US"/>
    </w:rPr>
  </w:style>
  <w:style w:type="paragraph" w:styleId="18" w:customStyle="1">
    <w:name w:val="Стиль Заголовок 1 + по ширине"/>
    <w:basedOn w:val="Heading1"/>
    <w:qFormat/>
    <w:rsid w:val="005773b2"/>
    <w:pPr>
      <w:keepLines/>
      <w:numPr>
        <w:ilvl w:val="0"/>
        <w:numId w:val="0"/>
      </w:numPr>
      <w:tabs>
        <w:tab w:val="clear" w:pos="708"/>
        <w:tab w:val="left" w:pos="567" w:leader="none"/>
      </w:tabs>
      <w:spacing w:before="480" w:after="240"/>
      <w:ind w:left="567" w:hanging="567"/>
    </w:pPr>
    <w:rPr>
      <w:rFonts w:ascii="Arial" w:hAnsi="Arial" w:eastAsia="Times New Roman"/>
      <w:bCs/>
      <w:kern w:val="2"/>
      <w:sz w:val="40"/>
      <w:szCs w:val="20"/>
      <w:lang w:val="ru-RU" w:eastAsia="ru-RU"/>
    </w:rPr>
  </w:style>
  <w:style w:type="paragraph" w:styleId="EndnoteText">
    <w:name w:val="Endnote Text"/>
    <w:basedOn w:val="Normal"/>
    <w:link w:val="Style12"/>
    <w:rsid w:val="003879d4"/>
    <w:pPr/>
    <w:rPr>
      <w:sz w:val="20"/>
      <w:szCs w:val="20"/>
    </w:rPr>
  </w:style>
  <w:style w:type="paragraph" w:styleId="28" w:customStyle="1">
    <w:name w:val="Заголовок 2 КВВ"/>
    <w:basedOn w:val="Normal"/>
    <w:qFormat/>
    <w:rsid w:val="00cb35e8"/>
    <w:pPr>
      <w:keepNext w:val="true"/>
      <w:numPr>
        <w:ilvl w:val="0"/>
        <w:numId w:val="5"/>
      </w:numPr>
      <w:spacing w:before="120" w:after="120"/>
      <w:jc w:val="both"/>
      <w:outlineLvl w:val="0"/>
    </w:pPr>
    <w:rPr>
      <w:b/>
      <w:kern w:val="2"/>
      <w:sz w:val="24"/>
      <w:szCs w:val="20"/>
      <w:lang w:eastAsia="x-none"/>
    </w:rPr>
  </w:style>
  <w:style w:type="paragraph" w:styleId="Style32" w:customStyle="1">
    <w:name w:val="Таблица текст"/>
    <w:basedOn w:val="Normal"/>
    <w:qFormat/>
    <w:rsid w:val="00343e95"/>
    <w:pPr>
      <w:spacing w:before="40" w:after="40"/>
      <w:ind w:left="57" w:right="57" w:hanging="0"/>
    </w:pPr>
    <w:rPr>
      <w:sz w:val="24"/>
      <w:szCs w:val="26"/>
    </w:rPr>
  </w:style>
  <w:style w:type="paragraph" w:styleId="NormalWeb">
    <w:name w:val="Normal (Web)"/>
    <w:basedOn w:val="Normal"/>
    <w:uiPriority w:val="99"/>
    <w:unhideWhenUsed/>
    <w:qFormat/>
    <w:rsid w:val="00265d9f"/>
    <w:pPr>
      <w:spacing w:beforeAutospacing="1" w:afterAutospacing="1"/>
    </w:pPr>
    <w:rPr>
      <w:sz w:val="24"/>
      <w:szCs w:val="24"/>
    </w:rPr>
  </w:style>
  <w:style w:type="paragraph" w:styleId="19" w:customStyle="1">
    <w:name w:val="УРОВЕНЬ_1."/>
    <w:basedOn w:val="ListParagraph"/>
    <w:link w:val="12"/>
    <w:qFormat/>
    <w:rsid w:val="004a17ae"/>
    <w:pPr>
      <w:keepNext w:val="true"/>
      <w:keepLines/>
      <w:spacing w:lineRule="auto" w:line="276" w:before="240" w:after="120"/>
      <w:ind w:left="0" w:hanging="0"/>
      <w:contextualSpacing w:val="false"/>
      <w:jc w:val="both"/>
      <w:outlineLvl w:val="0"/>
    </w:pPr>
    <w:rPr>
      <w:caps/>
      <w:sz w:val="28"/>
      <w:szCs w:val="28"/>
      <w:lang w:eastAsia="en-US"/>
    </w:rPr>
  </w:style>
  <w:style w:type="paragraph" w:styleId="TOC6">
    <w:name w:val="TOC 6"/>
    <w:basedOn w:val="Normal"/>
    <w:next w:val="Normal"/>
    <w:autoRedefine/>
    <w:unhideWhenUsed/>
    <w:rsid w:val="00d849aa"/>
    <w:pPr>
      <w:ind w:left="1120" w:hanging="0"/>
    </w:pPr>
    <w:rPr>
      <w:rFonts w:ascii="Calibri" w:hAnsi="Calibri" w:cs="Calibri" w:asciiTheme="minorHAnsi" w:cstheme="minorHAnsi" w:hAnsiTheme="minorHAnsi"/>
      <w:sz w:val="20"/>
      <w:szCs w:val="20"/>
    </w:rPr>
  </w:style>
  <w:style w:type="paragraph" w:styleId="TOC7">
    <w:name w:val="TOC 7"/>
    <w:basedOn w:val="Normal"/>
    <w:next w:val="Normal"/>
    <w:autoRedefine/>
    <w:unhideWhenUsed/>
    <w:rsid w:val="00d849aa"/>
    <w:pPr>
      <w:ind w:left="1400" w:hanging="0"/>
    </w:pPr>
    <w:rPr>
      <w:rFonts w:ascii="Calibri" w:hAnsi="Calibri" w:cs="Calibri" w:asciiTheme="minorHAnsi" w:cstheme="minorHAnsi" w:hAnsiTheme="minorHAnsi"/>
      <w:sz w:val="20"/>
      <w:szCs w:val="20"/>
    </w:rPr>
  </w:style>
  <w:style w:type="paragraph" w:styleId="TOC8">
    <w:name w:val="TOC 8"/>
    <w:basedOn w:val="Normal"/>
    <w:next w:val="Normal"/>
    <w:autoRedefine/>
    <w:unhideWhenUsed/>
    <w:rsid w:val="00d849aa"/>
    <w:pPr>
      <w:ind w:left="1680" w:hanging="0"/>
    </w:pPr>
    <w:rPr>
      <w:rFonts w:ascii="Calibri" w:hAnsi="Calibri" w:cs="Calibri" w:asciiTheme="minorHAnsi" w:cstheme="minorHAnsi" w:hAnsiTheme="minorHAnsi"/>
      <w:sz w:val="20"/>
      <w:szCs w:val="20"/>
    </w:rPr>
  </w:style>
  <w:style w:type="paragraph" w:styleId="HTMLPreformatted">
    <w:name w:val="HTML Preformatted"/>
    <w:basedOn w:val="Normal"/>
    <w:link w:val="HTML"/>
    <w:qFormat/>
    <w:rsid w:val="00ad7df8"/>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rPr>
  </w:style>
  <w:style w:type="paragraph" w:styleId="Style33" w:customStyle="1">
    <w:name w:val="Содержимое врезки"/>
    <w:basedOn w:val="Normal"/>
    <w:qFormat/>
    <w:pPr/>
    <w:rPr/>
  </w:style>
  <w:style w:type="numbering" w:styleId="NoList" w:default="1">
    <w:name w:val="No List"/>
    <w:uiPriority w:val="99"/>
    <w:semiHidden/>
    <w:unhideWhenUsed/>
    <w:qFormat/>
  </w:style>
  <w:style w:type="numbering" w:styleId="110" w:customStyle="1">
    <w:name w:val="Стиль1"/>
    <w:uiPriority w:val="99"/>
    <w:qFormat/>
    <w:rsid w:val="00f001e4"/>
  </w:style>
  <w:style w:type="numbering" w:styleId="29" w:customStyle="1">
    <w:name w:val="Стиль2"/>
    <w:uiPriority w:val="99"/>
    <w:qFormat/>
    <w:rsid w:val="006629c9"/>
  </w:style>
  <w:style w:type="table" w:default="1" w:styleId="a5">
    <w:name w:val="Normal Table"/>
    <w:uiPriority w:val="99"/>
    <w:semiHidden/>
    <w:unhideWhenUsed/>
    <w:tblPr>
      <w:tblCellMar>
        <w:top w:w="0" w:type="dxa"/>
        <w:left w:w="108" w:type="dxa"/>
        <w:bottom w:w="0" w:type="dxa"/>
        <w:right w:w="108" w:type="dxa"/>
      </w:tblCellMar>
    </w:tblPr>
  </w:style>
  <w:style w:type="table" w:styleId="affff6">
    <w:name w:val="Table Grid"/>
    <w:basedOn w:val="a5"/>
    <w:uiPriority w:val="39"/>
    <w:rsid w:val="0076353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c">
    <w:name w:val="Сетка таблицы1"/>
    <w:basedOn w:val="a5"/>
    <w:uiPriority w:val="39"/>
    <w:rsid w:val="00214b9f"/>
    <w:rPr>
      <w:rFonts w:asciiTheme="minorHAnsi" w:hAnsiTheme="minorHAnsi" w:eastAsiaTheme="minorHAnsi" w:cstheme="minorBidi"/>
      <w:lang w:eastAsia="en-US"/>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yperlink" Target="https://www.vseinstrumenti.ru/tag-page/nezapotevayuschie-zaschitnye-ochki-8420/" TargetMode="External"/><Relationship Id="rId6" Type="http://schemas.openxmlformats.org/officeDocument/2006/relationships/hyperlink" Target="https://www.vseinstrumenti.ru/tag-page/ochki-zaschitnye-s-linzoj-iz-polikarbonata-19760/" TargetMode="External"/><Relationship Id="rId7" Type="http://schemas.openxmlformats.org/officeDocument/2006/relationships/hyperlink" Target="https://www.vseinstrumenti.ru/tag-page/zaschitnye-ochki-iz-polikarbonata-19754/" TargetMode="External"/><Relationship Id="rId8" Type="http://schemas.openxmlformats.org/officeDocument/2006/relationships/hyperlink" Target="https://www.vseinstrumenti.ru/tag-page/zaschitnye-ochki-s-panoramnym-steklom-8401/" TargetMode="External"/><Relationship Id="rId9" Type="http://schemas.openxmlformats.org/officeDocument/2006/relationships/hyperlink" Target="https://www.vseinstrumenti.ru/tag-page/ochki-zaschitnye-s-myagkim-nosouporom-1692691/" TargetMode="External"/><Relationship Id="rId10" Type="http://schemas.openxmlformats.org/officeDocument/2006/relationships/hyperlink" Target="https://www.vseinstrumenti.ru/tag-page/ochki-zaschitnye-ot-tverdyh-chastits-8403/" TargetMode="External"/><Relationship Id="rId11" Type="http://schemas.openxmlformats.org/officeDocument/2006/relationships/hyperlink" Target="https://www.vseinstrumenti.ru/tag-page/zaschitnye-ochki-ustojchivye-k-tsarapinam-8419/" TargetMode="External"/><Relationship Id="rId12" Type="http://schemas.openxmlformats.org/officeDocument/2006/relationships/header" Target="header4.xml"/><Relationship Id="rId13" Type="http://schemas.openxmlformats.org/officeDocument/2006/relationships/header" Target="header5.xml"/><Relationship Id="rId14" Type="http://schemas.openxmlformats.org/officeDocument/2006/relationships/header" Target="header6.xml"/><Relationship Id="rId15" Type="http://schemas.openxmlformats.org/officeDocument/2006/relationships/header" Target="header7.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75E44-4600-4C22-9329-4A83E650B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1345</TotalTime>
  <Application>AlterOffice/3.4.0.9$Linux_X86_64 LibreOffice_project/b8daf9e823b1a5463a2f48435ddc2e8696e7d4fc</Application>
  <AppVersion>15.0000</AppVersion>
  <Pages>25</Pages>
  <Words>3564</Words>
  <Characters>23647</Characters>
  <CharactersWithSpaces>26595</CharactersWithSpaces>
  <Paragraphs>672</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2025-03-25T11:02:00Z</dcterms:created>
  <dc:creator>Быстров Олег Геннадьевич</dc:creator>
  <dc:description/>
  <dc:language>ru-RU</dc:language>
  <cp:lastModifiedBy>gaynanovdf@corp.gidroogk.com</cp:lastModifiedBy>
  <cp:lastPrinted>2026-05-19T04:02:00Z</cp:lastPrinted>
  <dcterms:modified xsi:type="dcterms:W3CDTF">2026-05-26T09:25:25Z</dcterms:modified>
  <cp:revision>37</cp:revision>
  <dc:subject/>
  <dc:title>Российское открытое акционерное общество энергетики и электрификации</dc:title>
</cp:coreProperties>
</file>

<file path=docProps/custom.xml><?xml version="1.0" encoding="utf-8"?>
<Properties xmlns="http://schemas.openxmlformats.org/officeDocument/2006/custom-properties" xmlns:vt="http://schemas.openxmlformats.org/officeDocument/2006/docPropsVTypes"/>
</file>